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jc w:val="center"/>
        <w:rPr>
          <w:rFonts w:ascii="Calibri" w:cs="Calibri" w:eastAsia="Calibri" w:hAnsi="Calibri"/>
          <w:b w:val="1"/>
          <w:bCs w:val="1"/>
          <w:sz w:val="28"/>
          <w:szCs w:val="28"/>
        </w:rPr>
        <w:pStyle w:val="Title"/>
        <w:spacing w:before="200" w:after="150" w:line="252" w:lineRule="auto"/>
        <w:keepLines w:val="1"/>
      </w:pPr>
      <w:r>
        <w:rPr>
          <w:rFonts w:ascii="Calibri" w:hAnsi="Calibri" w:cs="Calibri" w:eastAsia="Calibri"/>
          <w:color w:val="000000"/>
          <w:sz w:val="40"/>
          <w:szCs w:val="40"/>
          <w:b w:val="1"/>
        </w:rPr>
        <w:t xml:space="preserve">Custom Ultrasonic Sensor</w:t>
      </w:r>
    </w:p>
    <w:p>
      <w:pPr>
        <w:pStyle w:val="Heading2"/>
        <w:rPr>
          <w:rFonts w:ascii="Calibri" w:cs="Calibri" w:eastAsia="Calibri" w:hAnsi="Calibri"/>
          <w:b w:val="1"/>
          <w:bCs w:val="1"/>
          <w:sz w:val="24"/>
          <w:szCs w:val="24"/>
        </w:rPr>
        <w:spacing w:before="0" w:after="160" w:line="252" w:lineRule="auto"/>
        <w:keepLines w:val="1"/>
        <w:keepNext w:val="1"/>
        <w:jc w:val="center"/>
      </w:pPr>
      <w:r>
        <w:rPr>
          <w:rFonts w:ascii="Calibri" w:hAnsi="Calibri" w:cs="Calibri" w:eastAsia="Calibri"/>
          <w:color w:val="000000"/>
          <w:sz w:val="24"/>
          <w:szCs w:val="24"/>
          <w:b w:val="1"/>
        </w:rPr>
        <w:t xml:space="preserve">Product Datasheet</w:t>
      </w:r>
    </w:p>
    <w:p>
      <w:pPr>
        <w:rPr>
          <w:rFonts w:ascii="Calibri" w:cs="Calibri" w:eastAsia="Calibri" w:hAnsi="Calibri"/>
        </w:rPr>
        <w:pStyle w:val="Normal"/>
        <w:spacing w:before="0" w:after="70" w:line="252" w:lineRule="auto"/>
        <w:keepLines w:val="1"/>
        <w:jc w:val="center"/>
      </w:pPr>
      <w:r>
        <w:rPr>
          <w:rFonts w:ascii="Calibri" w:hAnsi="Calibri" w:cs="Calibri" w:eastAsia="Calibri"/>
          <w:color w:val="000000"/>
          <w:sz w:val="22"/>
          <w:szCs w:val="22"/>
        </w:rPr>
        <w:t xml:space="preserve">Michael McCormack | Bucknell University</w:t>
      </w:r>
    </w:p>
    <w:p>
      <w:pPr>
        <w:rPr>
          <w:rFonts w:ascii="Calibri" w:cs="Calibri" w:eastAsia="Calibri" w:hAnsi="Calibri"/>
        </w:rPr>
        <w:pStyle w:val="Normal"/>
        <w:spacing w:before="0" w:after="220" w:line="252" w:lineRule="auto"/>
        <w:keepLines w:val="1"/>
        <w:jc w:val="center"/>
      </w:pPr>
      <w:r>
        <w:rPr>
          <w:rFonts w:ascii="Calibri" w:hAnsi="Calibri" w:cs="Calibri" w:eastAsia="Calibri"/>
          <w:color w:val="000000"/>
          <w:sz w:val="22"/>
          <w:szCs w:val="22"/>
        </w:rPr>
        <w:t xml:space="preserve">26 October 2026</w:t>
      </w:r>
    </w:p>
    <w:p>
      <w:pPr>
        <w:rPr>
          <w:rFonts w:ascii="Calibri" w:cs="Calibri" w:eastAsia="Calibri" w:hAnsi="Calibri"/>
        </w:rPr>
        <w:pStyle w:val="Normal"/>
        <w:spacing w:before="0" w:after="180" w:line="252" w:lineRule="auto"/>
        <w:keepLines w:val="1"/>
        <w:jc w:val="left"/>
      </w:pPr>
      <w:r>
        <w:rPr>
          <w:rFonts w:ascii="Calibri" w:hAnsi="Calibri" w:cs="Calibri" w:eastAsia="Calibri"/>
          <w:color w:val="000000"/>
          <w:sz w:val="22"/>
          <w:szCs w:val="22"/>
        </w:rPr>
        <w:t xml:space="preserve">The custom ultrasonic sensor rotates an HC-SR04 ultrasonic sensor through a 180 degree field of view. The ESP32-S3 pairs each range measurement with the motor position and sends the results over USB to a live 2D map on a computer. The existing NeoPixel ring provides scan and measurement status.</w:t>
      </w:r>
    </w:p>
    <w:p>
      <w:pPr>
        <w:jc w:val="center"/>
        <w:rPr>
          <w:rFonts w:ascii="Calibri" w:cs="Calibri" w:eastAsia="Calibri" w:hAnsi="Calibri"/>
          <w:b w:val="1"/>
          <w:bCs w:val="1"/>
        </w:rPr>
        <w:spacing w:before="0" w:after="0"/>
      </w:pPr>
      <w:r w:rsidDel="00000000" w:rsidR="00000000" w:rsidRPr="00000000">
        <w:rPr>
          <w:rFonts w:ascii="Calibri" w:cs="Calibri" w:eastAsia="Calibri" w:hAnsi="Calibri"/>
          <w:b w:val="1"/>
          <w:bCs w:val="1"/>
        </w:rPr>
        <w:drawing>
          <wp:inline distB="114300" distT="114300" distL="114300" distR="114300">
            <wp:extent cx="3154680" cy="4206240"/>
            <wp:effectExtent b="0" l="0" r="0" t="0"/>
            <wp:docPr id="40" name="Scanner figure 40" descr="User build photograph showing HC-SR04 on the wooden shaft riser above the NeoPixel ring and custom sensor case."/>
            <a:graphic>
              <a:graphicData uri="http://schemas.openxmlformats.org/drawingml/2006/picture">
                <pic:pic>
                  <pic:nvPicPr>
                    <pic:cNvPr id="40" name="Scanner figure 40" descr="User build photograph showing HC-SR04 on the wooden shaft riser above the NeoPixel ring and custom sensor case."/>
                    <pic:cNvPicPr preferRelativeResize="0"/>
                  </pic:nvPicPr>
                  <pic:blipFill>
                    <a:blip r:embed="rIdScanner14"/>
                    <a:srcRect l="30000" r="28000" t="35000" b="23000"/>
                    <a:stretch>
                      <a:fillRect/>
                    </a:stretch>
                  </pic:blipFill>
                  <pic:spPr>
                    <a:xfrm>
                      <a:off x="0" y="0"/>
                      <a:ext cx="3154680" cy="4206240"/>
                    </a:xfrm>
                    <a:prstGeom prst="rect"/>
                    <a:ln/>
                  </pic:spPr>
                </pic:pic>
              </a:graphicData>
            </a:graphic>
          </wp:inline>
        </w:drawing>
      </w:r>
      <w:r w:rsidDel="00000000" w:rsidR="00000000" w:rsidRPr="00000000">
        <w:rPr>
          <w:rtl w:val="0"/>
        </w:rPr>
      </w:r>
    </w:p>
    <w:p>
      <w:pPr>
        <w:jc w:val="center"/>
        <w:rPr>
          <w:rFonts w:ascii="Calibri" w:cs="Calibri" w:eastAsia="Calibri" w:hAnsi="Calibri"/>
        </w:rPr>
        <w:pStyle w:val="Normal"/>
        <w:spacing w:before="50" w:after="130" w:line="252" w:lineRule="auto"/>
        <w:keepLines w:val="1"/>
        <w:keepNext w:val="0"/>
      </w:pPr>
      <w:r>
        <w:rPr>
          <w:rFonts w:ascii="Calibri" w:hAnsi="Calibri" w:cs="Calibri" w:eastAsia="Calibri"/>
          <w:color w:val="000000"/>
          <w:sz w:val="20"/>
          <w:szCs w:val="20"/>
        </w:rPr>
        <w:t xml:space="preserve">Figure 1. Assembled scanner with the HC-SR04 mounted on the wooden rotating riser.</w:t>
      </w:r>
    </w:p>
    <w:p>
      <w:pPr>
        <w:rPr>
          <w:rFonts w:ascii="Calibri" w:cs="Calibri" w:eastAsia="Calibri" w:hAnsi="Calibri"/>
        </w:rPr>
        <w:pStyle w:val="Normal"/>
        <w:spacing w:before="0" w:after="0" w:line="252" w:lineRule="auto"/>
        <w:keepLines w:val="1"/>
        <w:jc w:val="left"/>
      </w:pPr>
      <w:r>
        <w:rPr>
          <w:rFonts w:ascii="Calibri" w:hAnsi="Calibri" w:cs="Calibri" w:eastAsia="Calibri"/>
          <w:color w:val="000000"/>
          <w:sz w:val="20"/>
          <w:szCs w:val="20"/>
        </w:rPr>
        <w:t xml:space="preserve">Platform electronics, motor, driver, NeoPixel ring, and enclosure are reused. The application described here replaces the original display function with local ultrasonic scanning.</w:t>
      </w:r>
    </w:p>
    <w:p>
      <w:pPr>
        <w:spacing w:before="0" w:after="0"/>
      </w:pPr>
      <w:r>
        <w:br w:type="page"/>
      </w:r>
    </w:p>
    <w:p>
      <w:pPr>
        <w:pStyle w:val="Heading1"/>
        <w:rPr>
          <w:rFonts w:ascii="Calibri" w:cs="Calibri" w:eastAsia="Calibri" w:hAnsi="Calibri"/>
          <w:b w:val="1"/>
          <w:bCs w:val="1"/>
          <w:sz w:val="28"/>
          <w:szCs w:val="28"/>
        </w:rPr>
        <w:spacing w:before="180" w:after="110" w:line="252" w:lineRule="auto"/>
        <w:keepLines w:val="1"/>
        <w:keepNext w:val="1"/>
        <w:jc w:val="left"/>
      </w:pPr>
      <w:r>
        <w:rPr>
          <w:rFonts w:ascii="Calibri" w:hAnsi="Calibri" w:cs="Calibri" w:eastAsia="Calibri"/>
          <w:color w:val="000000"/>
          <w:sz w:val="28"/>
          <w:szCs w:val="28"/>
          <w:b w:val="1"/>
        </w:rPr>
        <w:t xml:space="preserve">1 Features</w:t>
      </w:r>
    </w:p>
    <w:p>
      <w:pPr>
        <w:rPr>
          <w:rFonts w:ascii="Calibri" w:cs="Calibri" w:eastAsia="Calibri" w:hAnsi="Calibri"/>
          <w:sz w:val="22"/>
          <w:szCs w:val="22"/>
        </w:rPr>
        <w:pStyle w:val="Normal"/>
        <w:spacing w:before="0" w:after="55" w:line="252" w:lineRule="auto"/>
        <w:keepLines w:val="1"/>
        <w:jc w:val="left"/>
        <w:numPr>
          <w:ilvl w:val="0"/>
          <w:numId w:val="3"/>
        </w:numPr>
        <w:ind w:left="360" w:hanging="180"/>
      </w:pPr>
      <w:r>
        <w:rPr>
          <w:rFonts w:ascii="Calibri" w:hAnsi="Calibri" w:cs="Calibri" w:eastAsia="Calibri"/>
          <w:color w:val="000000"/>
          <w:sz w:val="22"/>
          <w:szCs w:val="22"/>
        </w:rPr>
        <w:t xml:space="preserve">Adafruit Feather ESP32-S3 with 4 MB flash and 2 MB PSRAM [2].</w:t>
      </w:r>
    </w:p>
    <w:p>
      <w:pPr>
        <w:rPr>
          <w:rFonts w:ascii="Calibri" w:cs="Calibri" w:eastAsia="Calibri" w:hAnsi="Calibri"/>
          <w:sz w:val="22"/>
          <w:szCs w:val="22"/>
        </w:rPr>
        <w:pStyle w:val="Normal"/>
        <w:spacing w:before="0" w:after="55" w:line="252" w:lineRule="auto"/>
        <w:keepLines w:val="1"/>
        <w:jc w:val="left"/>
        <w:numPr>
          <w:ilvl w:val="0"/>
          <w:numId w:val="3"/>
        </w:numPr>
        <w:ind w:left="360" w:hanging="180"/>
      </w:pPr>
      <w:r>
        <w:rPr>
          <w:rFonts w:ascii="Calibri" w:hAnsi="Calibri" w:cs="Calibri" w:eastAsia="Calibri"/>
          <w:color w:val="000000"/>
          <w:sz w:val="22"/>
          <w:szCs w:val="22"/>
        </w:rPr>
        <w:t xml:space="preserve">CircuitPython control with the existing custom sensor motor and NeoPixel libraries.</w:t>
      </w:r>
    </w:p>
    <w:p>
      <w:pPr>
        <w:rPr>
          <w:rFonts w:ascii="Calibri" w:cs="Calibri" w:eastAsia="Calibri" w:hAnsi="Calibri"/>
          <w:sz w:val="22"/>
          <w:szCs w:val="22"/>
        </w:rPr>
        <w:pStyle w:val="Normal"/>
        <w:spacing w:before="0" w:after="55" w:line="252" w:lineRule="auto"/>
        <w:keepLines w:val="1"/>
        <w:jc w:val="left"/>
        <w:numPr>
          <w:ilvl w:val="0"/>
          <w:numId w:val="3"/>
        </w:numPr>
        <w:ind w:left="360" w:hanging="180"/>
      </w:pPr>
      <w:r>
        <w:rPr>
          <w:rFonts w:ascii="Calibri" w:hAnsi="Calibri" w:cs="Calibri" w:eastAsia="Calibri"/>
          <w:color w:val="000000"/>
          <w:sz w:val="22"/>
          <w:szCs w:val="22"/>
        </w:rPr>
        <w:t xml:space="preserve">HC-SR04 ultrasonic ranging sensor mounted on the rotating motor shaft.</w:t>
      </w:r>
    </w:p>
    <w:p>
      <w:pPr>
        <w:rPr>
          <w:rFonts w:ascii="Calibri" w:cs="Calibri" w:eastAsia="Calibri" w:hAnsi="Calibri"/>
          <w:sz w:val="22"/>
          <w:szCs w:val="22"/>
        </w:rPr>
        <w:pStyle w:val="Normal"/>
        <w:spacing w:before="0" w:after="55" w:line="252" w:lineRule="auto"/>
        <w:keepLines w:val="1"/>
        <w:jc w:val="left"/>
        <w:numPr>
          <w:ilvl w:val="0"/>
          <w:numId w:val="3"/>
        </w:numPr>
        <w:ind w:left="360" w:hanging="180"/>
      </w:pPr>
      <w:r>
        <w:rPr>
          <w:rFonts w:ascii="Calibri" w:hAnsi="Calibri" w:cs="Calibri" w:eastAsia="Calibri"/>
          <w:color w:val="000000"/>
          <w:sz w:val="22"/>
          <w:szCs w:val="22"/>
        </w:rPr>
        <w:t xml:space="preserve">NEMA 8 stepper with 200 full steps per revolution and I2C motor control [1].</w:t>
      </w:r>
    </w:p>
    <w:p>
      <w:pPr>
        <w:rPr>
          <w:rFonts w:ascii="Calibri" w:cs="Calibri" w:eastAsia="Calibri" w:hAnsi="Calibri"/>
          <w:sz w:val="22"/>
          <w:szCs w:val="22"/>
        </w:rPr>
        <w:pStyle w:val="Normal"/>
        <w:spacing w:before="0" w:after="55" w:line="252" w:lineRule="auto"/>
        <w:keepLines w:val="1"/>
        <w:jc w:val="left"/>
        <w:numPr>
          <w:ilvl w:val="0"/>
          <w:numId w:val="3"/>
        </w:numPr>
        <w:ind w:left="360" w:hanging="180"/>
      </w:pPr>
      <w:r>
        <w:rPr>
          <w:rFonts w:ascii="Calibri" w:hAnsi="Calibri" w:cs="Calibri" w:eastAsia="Calibri"/>
          <w:color w:val="000000"/>
          <w:sz w:val="22"/>
          <w:szCs w:val="22"/>
        </w:rPr>
        <w:t xml:space="preserve">Initial back-and-forth scan from 0 to 180 degrees.</w:t>
      </w:r>
    </w:p>
    <w:p>
      <w:pPr>
        <w:rPr>
          <w:rFonts w:ascii="Calibri" w:cs="Calibri" w:eastAsia="Calibri" w:hAnsi="Calibri"/>
          <w:sz w:val="22"/>
          <w:szCs w:val="22"/>
        </w:rPr>
        <w:pStyle w:val="Normal"/>
        <w:spacing w:before="0" w:after="55" w:line="252" w:lineRule="auto"/>
        <w:keepLines w:val="1"/>
        <w:jc w:val="left"/>
        <w:numPr>
          <w:ilvl w:val="0"/>
          <w:numId w:val="3"/>
        </w:numPr>
        <w:ind w:left="360" w:hanging="180"/>
      </w:pPr>
      <w:r>
        <w:rPr>
          <w:rFonts w:ascii="Calibri" w:hAnsi="Calibri" w:cs="Calibri" w:eastAsia="Calibri"/>
          <w:color w:val="000000"/>
          <w:sz w:val="22"/>
          <w:szCs w:val="22"/>
        </w:rPr>
        <w:t xml:space="preserve">Synchronized motor angle, distance, and validity data over USB serial.</w:t>
      </w:r>
    </w:p>
    <w:p>
      <w:pPr>
        <w:rPr>
          <w:rFonts w:ascii="Calibri" w:cs="Calibri" w:eastAsia="Calibri" w:hAnsi="Calibri"/>
          <w:sz w:val="22"/>
          <w:szCs w:val="22"/>
        </w:rPr>
        <w:pStyle w:val="Normal"/>
        <w:spacing w:before="0" w:after="55" w:line="252" w:lineRule="auto"/>
        <w:keepLines w:val="1"/>
        <w:jc w:val="left"/>
        <w:numPr>
          <w:ilvl w:val="0"/>
          <w:numId w:val="3"/>
        </w:numPr>
        <w:ind w:left="360" w:hanging="180"/>
      </w:pPr>
      <w:r>
        <w:rPr>
          <w:rFonts w:ascii="Calibri" w:hAnsi="Calibri" w:cs="Calibri" w:eastAsia="Calibri"/>
          <w:color w:val="000000"/>
          <w:sz w:val="22"/>
          <w:szCs w:val="22"/>
        </w:rPr>
        <w:t xml:space="preserve">Live Python 2D radar-style range map on the connected computer.</w:t>
      </w:r>
    </w:p>
    <w:p>
      <w:pPr>
        <w:rPr>
          <w:rFonts w:ascii="Calibri" w:cs="Calibri" w:eastAsia="Calibri" w:hAnsi="Calibri"/>
          <w:sz w:val="22"/>
          <w:szCs w:val="22"/>
        </w:rPr>
        <w:pStyle w:val="Normal"/>
        <w:spacing w:before="0" w:after="55" w:line="252" w:lineRule="auto"/>
        <w:keepLines w:val="1"/>
        <w:jc w:val="left"/>
        <w:numPr>
          <w:ilvl w:val="0"/>
          <w:numId w:val="3"/>
        </w:numPr>
        <w:ind w:left="360" w:hanging="180"/>
      </w:pPr>
      <w:r>
        <w:rPr>
          <w:rFonts w:ascii="Calibri" w:hAnsi="Calibri" w:cs="Calibri" w:eastAsia="Calibri"/>
          <w:color w:val="000000"/>
          <w:sz w:val="22"/>
          <w:szCs w:val="22"/>
        </w:rPr>
        <w:t xml:space="preserve">Twenty-four individually addressable RGB LEDs for scan and status feedback.</w:t>
      </w:r>
    </w:p>
    <w:p>
      <w:pPr>
        <w:rPr>
          <w:rFonts w:ascii="Calibri" w:cs="Calibri" w:eastAsia="Calibri" w:hAnsi="Calibri"/>
          <w:sz w:val="22"/>
          <w:szCs w:val="22"/>
        </w:rPr>
        <w:pStyle w:val="Normal"/>
        <w:spacing w:before="0" w:after="55" w:line="252" w:lineRule="auto"/>
        <w:keepLines w:val="1"/>
        <w:jc w:val="left"/>
        <w:numPr>
          <w:ilvl w:val="0"/>
          <w:numId w:val="3"/>
        </w:numPr>
        <w:ind w:left="360" w:hanging="180"/>
      </w:pPr>
      <w:r>
        <w:rPr>
          <w:rFonts w:ascii="Calibri" w:hAnsi="Calibri" w:cs="Calibri" w:eastAsia="Calibri"/>
          <w:color w:val="000000"/>
          <w:sz w:val="22"/>
          <w:szCs w:val="22"/>
        </w:rPr>
        <w:t xml:space="preserve">Existing printed enclosure, magnetic faceplate, and USB-C power connection.</w:t>
      </w:r>
    </w:p>
    <w:p>
      <w:pPr>
        <w:pStyle w:val="Heading1"/>
        <w:rPr>
          <w:rFonts w:ascii="Calibri" w:cs="Calibri" w:eastAsia="Calibri" w:hAnsi="Calibri"/>
          <w:b w:val="1"/>
          <w:bCs w:val="1"/>
          <w:sz w:val="28"/>
          <w:szCs w:val="28"/>
        </w:rPr>
        <w:spacing w:before="180" w:after="110" w:line="252" w:lineRule="auto"/>
        <w:keepLines w:val="1"/>
        <w:keepNext w:val="1"/>
        <w:jc w:val="left"/>
      </w:pPr>
      <w:r>
        <w:rPr>
          <w:rFonts w:ascii="Calibri" w:hAnsi="Calibri" w:cs="Calibri" w:eastAsia="Calibri"/>
          <w:color w:val="000000"/>
          <w:sz w:val="28"/>
          <w:szCs w:val="28"/>
          <w:b w:val="1"/>
        </w:rPr>
        <w:t xml:space="preserve">2 Applications</w:t>
      </w:r>
    </w:p>
    <w:p>
      <w:pPr>
        <w:rPr>
          <w:rFonts w:ascii="Calibri" w:cs="Calibri" w:eastAsia="Calibri" w:hAnsi="Calibri"/>
          <w:sz w:val="22"/>
          <w:szCs w:val="22"/>
        </w:rPr>
        <w:pStyle w:val="Normal"/>
        <w:spacing w:before="0" w:after="55" w:line="252" w:lineRule="auto"/>
        <w:keepLines w:val="1"/>
        <w:jc w:val="left"/>
        <w:numPr>
          <w:ilvl w:val="0"/>
          <w:numId w:val="3"/>
        </w:numPr>
        <w:ind w:left="360" w:hanging="180"/>
      </w:pPr>
      <w:r>
        <w:rPr>
          <w:rFonts w:ascii="Calibri" w:hAnsi="Calibri" w:cs="Calibri" w:eastAsia="Calibri"/>
          <w:color w:val="000000"/>
          <w:sz w:val="22"/>
          <w:szCs w:val="22"/>
        </w:rPr>
        <w:t xml:space="preserve">Visualizing nearby walls and large stationary obstacles in a horizontal plane.</w:t>
      </w:r>
    </w:p>
    <w:p>
      <w:pPr>
        <w:rPr>
          <w:rFonts w:ascii="Calibri" w:cs="Calibri" w:eastAsia="Calibri" w:hAnsi="Calibri"/>
          <w:sz w:val="22"/>
          <w:szCs w:val="22"/>
        </w:rPr>
        <w:pStyle w:val="Normal"/>
        <w:spacing w:before="0" w:after="55" w:line="252" w:lineRule="auto"/>
        <w:keepLines w:val="1"/>
        <w:jc w:val="left"/>
        <w:numPr>
          <w:ilvl w:val="0"/>
          <w:numId w:val="3"/>
        </w:numPr>
        <w:ind w:left="360" w:hanging="180"/>
      </w:pPr>
      <w:r>
        <w:rPr>
          <w:rFonts w:ascii="Calibri" w:hAnsi="Calibri" w:cs="Calibri" w:eastAsia="Calibri"/>
          <w:color w:val="000000"/>
          <w:sz w:val="22"/>
          <w:szCs w:val="22"/>
        </w:rPr>
        <w:t xml:space="preserve">Studying acoustic ranging, motor positioning, and sensor synchronization.</w:t>
      </w:r>
    </w:p>
    <w:p>
      <w:pPr>
        <w:rPr>
          <w:rFonts w:ascii="Calibri" w:cs="Calibri" w:eastAsia="Calibri" w:hAnsi="Calibri"/>
          <w:sz w:val="22"/>
          <w:szCs w:val="22"/>
        </w:rPr>
        <w:pStyle w:val="Normal"/>
        <w:spacing w:before="0" w:after="55" w:line="252" w:lineRule="auto"/>
        <w:keepLines w:val="1"/>
        <w:jc w:val="left"/>
        <w:numPr>
          <w:ilvl w:val="0"/>
          <w:numId w:val="3"/>
        </w:numPr>
        <w:ind w:left="360" w:hanging="180"/>
      </w:pPr>
      <w:r>
        <w:rPr>
          <w:rFonts w:ascii="Calibri" w:hAnsi="Calibri" w:cs="Calibri" w:eastAsia="Calibri"/>
          <w:color w:val="000000"/>
          <w:sz w:val="22"/>
          <w:szCs w:val="22"/>
        </w:rPr>
        <w:t xml:space="preserve">Demonstrating a complete sensing-to-visualization system for an engineering portfolio.</w:t>
      </w:r>
    </w:p>
    <w:p>
      <w:pPr>
        <w:rPr>
          <w:rFonts w:ascii="Calibri" w:cs="Calibri" w:eastAsia="Calibri" w:hAnsi="Calibri"/>
          <w:sz w:val="22"/>
          <w:szCs w:val="22"/>
        </w:rPr>
        <w:pStyle w:val="Normal"/>
        <w:spacing w:before="0" w:after="55" w:line="252" w:lineRule="auto"/>
        <w:keepLines w:val="1"/>
        <w:jc w:val="left"/>
        <w:numPr>
          <w:ilvl w:val="0"/>
          <w:numId w:val="3"/>
        </w:numPr>
        <w:ind w:left="360" w:hanging="180"/>
      </w:pPr>
      <w:r>
        <w:rPr>
          <w:rFonts w:ascii="Calibri" w:hAnsi="Calibri" w:cs="Calibri" w:eastAsia="Calibri"/>
          <w:color w:val="000000"/>
          <w:sz w:val="22"/>
          <w:szCs w:val="22"/>
        </w:rPr>
        <w:t xml:space="preserve">Comparing repeated room scans while keeping the scanner at a fixed location.</w:t>
      </w:r>
    </w:p>
    <w:p>
      <w:pPr>
        <w:pStyle w:val="Heading1"/>
        <w:rPr>
          <w:rFonts w:ascii="Calibri" w:cs="Calibri" w:eastAsia="Calibri" w:hAnsi="Calibri"/>
          <w:b w:val="1"/>
          <w:bCs w:val="1"/>
          <w:sz w:val="28"/>
          <w:szCs w:val="28"/>
        </w:rPr>
        <w:spacing w:before="180" w:after="110" w:line="252" w:lineRule="auto"/>
        <w:keepLines w:val="1"/>
        <w:keepNext w:val="1"/>
        <w:jc w:val="left"/>
      </w:pPr>
      <w:r>
        <w:rPr>
          <w:rFonts w:ascii="Calibri" w:hAnsi="Calibri" w:cs="Calibri" w:eastAsia="Calibri"/>
          <w:color w:val="000000"/>
          <w:sz w:val="28"/>
          <w:szCs w:val="28"/>
          <w:b w:val="1"/>
        </w:rPr>
        <w:t xml:space="preserve">3 Description</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2"/>
          <w:szCs w:val="22"/>
        </w:rPr>
        <w:t xml:space="preserve">This custom sensor platform operates as a compact ultrasonic room scanner. The existing motor turns a wooden riser that holds the HC-SR04 above the ring and case, allowing the sensor to face a sequence of directions while the base remains stationary.</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2"/>
          <w:szCs w:val="22"/>
        </w:rPr>
        <w:t xml:space="preserve">At each sample position, the motor stops briefly, the sensor measures the returning acoustic echo, and the processor associates the result with the commanded shaft angle. The computer converts the angle and range into a polar display. A missing echo is reported explicitly so that it cannot appear as a false object at zero distance.</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2"/>
          <w:szCs w:val="22"/>
        </w:rPr>
        <w:t xml:space="preserve">The result is a horizontal slice of the surrounding space. The HC-SR04 has a broad acoustic beam and target-dependent reflections, so the displayed points represent approximate surfaces rather than a detailed geometric reconstruction. The scanner operates locally over USB; Wi-Fi and cloud services are optional extensions.</w:t>
      </w:r>
    </w:p>
    <w:p>
      <w:pPr>
        <w:spacing w:before="0" w:after="0"/>
      </w:pPr>
      <w:r>
        <w:br w:type="page"/>
      </w:r>
    </w:p>
    <w:p>
      <w:pPr>
        <w:pStyle w:val="Heading1"/>
        <w:rPr>
          <w:rFonts w:ascii="Calibri" w:cs="Calibri" w:eastAsia="Calibri" w:hAnsi="Calibri"/>
          <w:b w:val="1"/>
          <w:bCs w:val="1"/>
          <w:sz w:val="28"/>
          <w:szCs w:val="28"/>
        </w:rPr>
        <w:spacing w:before="180" w:after="110" w:line="252" w:lineRule="auto"/>
        <w:keepLines w:val="1"/>
        <w:keepNext w:val="1"/>
        <w:jc w:val="left"/>
      </w:pPr>
      <w:r>
        <w:rPr>
          <w:rFonts w:ascii="Calibri" w:hAnsi="Calibri" w:cs="Calibri" w:eastAsia="Calibri"/>
          <w:color w:val="000000"/>
          <w:sz w:val="28"/>
          <w:szCs w:val="28"/>
          <w:b w:val="1"/>
        </w:rPr>
        <w:t xml:space="preserve">4 Inputs and Outputs</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2"/>
          <w:szCs w:val="22"/>
        </w:rPr>
        <w:t xml:space="preserve">The HC-SR04 supplies distance information through a TRIG/ECHO pulse interface. Motor position comes from the commanded step count after the scan origin is established. The ESP32-S3 controls the original motor driver over the shared I2C bus, drives the NeoPixel ring, and streams measurement records to the computer.</w:t>
      </w:r>
    </w:p>
    <w:p>
      <w:pPr>
        <w:jc w:val="center"/>
        <w:rPr>
          <w:rFonts w:ascii="Calibri" w:cs="Calibri" w:eastAsia="Calibri" w:hAnsi="Calibri"/>
          <w:b w:val="1"/>
          <w:bCs w:val="1"/>
        </w:rPr>
        <w:spacing w:before="0" w:after="0"/>
      </w:pPr>
      <w:r w:rsidDel="00000000" w:rsidR="00000000" w:rsidRPr="00000000">
        <w:rPr>
          <w:rFonts w:ascii="Calibri" w:cs="Calibri" w:eastAsia="Calibri" w:hAnsi="Calibri"/>
          <w:b w:val="1"/>
          <w:bCs w:val="1"/>
        </w:rPr>
        <w:drawing>
          <wp:inline distB="114300" distT="114300" distL="114300" distR="114300">
            <wp:extent cx="5943600" cy="2505456"/>
            <wp:effectExtent b="0" l="0" r="0" t="0"/>
            <wp:docPr id="41" name="Scanner figure 41" descr="Functional block diagram linking HC-SR04, ESP32-S3, computer, I2C motor driver, NEMA 8 motor and NeoPixel ring."/>
            <a:graphic>
              <a:graphicData uri="http://schemas.openxmlformats.org/drawingml/2006/picture">
                <pic:pic>
                  <pic:nvPicPr>
                    <pic:cNvPr id="41" name="Scanner figure 41" descr="Functional block diagram linking HC-SR04, ESP32-S3, computer, I2C motor driver, NEMA 8 motor and NeoPixel ring."/>
                    <pic:cNvPicPr preferRelativeResize="0"/>
                  </pic:nvPicPr>
                  <pic:blipFill>
                    <a:blip r:embed="rIdScanner13"/>
                    <a:stretch>
                      <a:fillRect/>
                    </a:stretch>
                  </pic:blipFill>
                  <pic:spPr>
                    <a:xfrm>
                      <a:off x="0" y="0"/>
                      <a:ext cx="5943600" cy="2505456"/>
                    </a:xfrm>
                    <a:prstGeom prst="rect"/>
                    <a:ln/>
                  </pic:spPr>
                </pic:pic>
              </a:graphicData>
            </a:graphic>
          </wp:inline>
        </w:drawing>
      </w:r>
      <w:r w:rsidDel="00000000" w:rsidR="00000000" w:rsidRPr="00000000">
        <w:rPr>
          <w:rtl w:val="0"/>
        </w:rPr>
      </w:r>
    </w:p>
    <w:p>
      <w:pPr>
        <w:jc w:val="center"/>
        <w:rPr>
          <w:rFonts w:ascii="Calibri" w:cs="Calibri" w:eastAsia="Calibri" w:hAnsi="Calibri"/>
        </w:rPr>
        <w:pStyle w:val="Normal"/>
        <w:spacing w:before="50" w:after="130" w:line="252" w:lineRule="auto"/>
        <w:keepLines w:val="1"/>
        <w:keepNext w:val="0"/>
      </w:pPr>
      <w:r>
        <w:rPr>
          <w:rFonts w:ascii="Calibri" w:hAnsi="Calibri" w:cs="Calibri" w:eastAsia="Calibri"/>
          <w:color w:val="000000"/>
          <w:sz w:val="20"/>
          <w:szCs w:val="20"/>
        </w:rPr>
        <w:t xml:space="preserve">Figure 2. Scanner signal paths using the original custom sensor motor and display hardware.</w:t>
      </w:r>
    </w:p>
    <w:tbl>
      <w:tblPr>
        <w:tblStyle w:val="Table1"/>
        <w:tblLook w:val="0600"/>
        <w:tblW w:w="9360" w:type="dxa"/>
        <w:tblLayout w:type="fixed"/>
        <w:jc w:val="center"/>
        <w:tblBorders>
          <w:top w:val="single" w:sz="4" w:color="BFBFBF"/>
          <w:left w:val="single" w:sz="4" w:color="BFBFBF"/>
          <w:bottom w:val="single" w:sz="4" w:color="BFBFBF"/>
          <w:right w:val="single" w:sz="4" w:color="BFBFBF"/>
          <w:insideH w:val="single" w:sz="4" w:color="BFBFBF"/>
          <w:insideV w:val="single" w:sz="4" w:color="BFBFBF"/>
        </w:tblBorders>
        <w:tblCellMar>
          <w:top w:w="60" w:type="dxa"/>
          <w:bottom w:w="60" w:type="dxa"/>
          <w:left w:w="90" w:type="dxa"/>
          <w:right w:w="90" w:type="dxa"/>
        </w:tblCellMar>
      </w:tblPr>
      <w:tblGrid>
        <w:gridCol w:w="1728"/>
        <w:gridCol w:w="3024"/>
        <w:gridCol w:w="4608"/>
      </w:tblGrid>
      <w:tr>
        <w:trPr>
          <w:cantSplit/>
          <w:tblHeader/>
        </w:trPr>
        <w:tc>
          <w:tcPr>
            <w:tcW w:w="1728" w:type="dxa"/>
            <w:vAlign w:val="center"/>
            <w:shd w:fill="D9D9D9"/>
          </w:tcPr>
          <w:p>
            <w:pPr>
              <w:spacing w:before="0" w:after="0" w:line="240" w:lineRule="auto"/>
              <w:jc w:val="center"/>
            </w:pPr>
            <w:r>
              <w:rPr>
                <w:rFonts w:ascii="Calibri" w:hAnsi="Calibri"/>
                <w:sz w:val="19"/>
                <w:szCs w:val="19"/>
                <w:color w:val="000000"/>
                <w:b/>
              </w:rPr>
              <w:t>Connection</w:t>
            </w:r>
          </w:p>
        </w:tc>
        <w:tc>
          <w:tcPr>
            <w:tcW w:w="3024" w:type="dxa"/>
            <w:vAlign w:val="center"/>
            <w:shd w:fill="D9D9D9"/>
          </w:tcPr>
          <w:p>
            <w:pPr>
              <w:spacing w:before="0" w:after="0" w:line="240" w:lineRule="auto"/>
              <w:jc w:val="center"/>
            </w:pPr>
            <w:r>
              <w:rPr>
                <w:rFonts w:ascii="Calibri" w:hAnsi="Calibri"/>
                <w:sz w:val="19"/>
                <w:szCs w:val="19"/>
                <w:color w:val="000000"/>
                <w:b/>
              </w:rPr>
              <w:t>Interface or mapping</w:t>
            </w:r>
          </w:p>
        </w:tc>
        <w:tc>
          <w:tcPr>
            <w:tcW w:w="4608" w:type="dxa"/>
            <w:vAlign w:val="center"/>
            <w:shd w:fill="D9D9D9"/>
          </w:tcPr>
          <w:p>
            <w:pPr>
              <w:spacing w:before="0" w:after="0" w:line="240" w:lineRule="auto"/>
              <w:jc w:val="center"/>
            </w:pPr>
            <w:r>
              <w:rPr>
                <w:rFonts w:ascii="Calibri" w:hAnsi="Calibri"/>
                <w:sz w:val="19"/>
                <w:szCs w:val="19"/>
                <w:color w:val="000000"/>
                <w:b/>
              </w:rPr>
              <w:t>Purpose</w:t>
            </w:r>
          </w:p>
        </w:tc>
      </w:tr>
      <w:tr>
        <w:trPr>
          <w:cantSplit/>
        </w:trPr>
        <w:tc>
          <w:tcPr>
            <w:tcW w:w="1728" w:type="dxa"/>
            <w:vAlign w:val="center"/>
            <w:shd w:fill="FFFFFF"/>
          </w:tcPr>
          <w:p>
            <w:pPr>
              <w:spacing w:before="0" w:after="0" w:line="240" w:lineRule="auto"/>
              <w:jc w:val="left"/>
            </w:pPr>
            <w:r>
              <w:rPr>
                <w:rFonts w:ascii="Calibri" w:hAnsi="Calibri"/>
                <w:sz w:val="19"/>
                <w:szCs w:val="19"/>
                <w:color w:val="000000"/>
              </w:rPr>
              <w:t>USB-C</w:t>
            </w:r>
          </w:p>
        </w:tc>
        <w:tc>
          <w:tcPr>
            <w:tcW w:w="3024" w:type="dxa"/>
            <w:vAlign w:val="center"/>
            <w:shd w:fill="FFFFFF"/>
          </w:tcPr>
          <w:p>
            <w:pPr>
              <w:spacing w:before="0" w:after="0" w:line="240" w:lineRule="auto"/>
              <w:jc w:val="center"/>
            </w:pPr>
            <w:r>
              <w:rPr>
                <w:rFonts w:ascii="Calibri" w:hAnsi="Calibri"/>
                <w:sz w:val="19"/>
                <w:szCs w:val="19"/>
                <w:color w:val="000000"/>
              </w:rPr>
              <w:t>5 V power and USB serial</w:t>
            </w:r>
          </w:p>
        </w:tc>
        <w:tc>
          <w:tcPr>
            <w:tcW w:w="4608" w:type="dxa"/>
            <w:vAlign w:val="center"/>
            <w:shd w:fill="FFFFFF"/>
          </w:tcPr>
          <w:p>
            <w:pPr>
              <w:spacing w:before="0" w:after="0" w:line="240" w:lineRule="auto"/>
              <w:jc w:val="left"/>
            </w:pPr>
            <w:r>
              <w:rPr>
                <w:rFonts w:ascii="Calibri" w:hAnsi="Calibri"/>
                <w:sz w:val="19"/>
                <w:szCs w:val="19"/>
                <w:color w:val="000000"/>
              </w:rPr>
              <w:t>Powers the platform and carries scan records.</w:t>
            </w:r>
          </w:p>
        </w:tc>
      </w:tr>
      <w:tr>
        <w:trPr>
          <w:cantSplit/>
        </w:trPr>
        <w:tc>
          <w:tcPr>
            <w:tcW w:w="1728" w:type="dxa"/>
            <w:vAlign w:val="center"/>
            <w:shd w:fill="FFFFFF"/>
          </w:tcPr>
          <w:p>
            <w:pPr>
              <w:spacing w:before="0" w:after="0" w:line="240" w:lineRule="auto"/>
              <w:jc w:val="left"/>
            </w:pPr>
            <w:r>
              <w:rPr>
                <w:rFonts w:ascii="Calibri" w:hAnsi="Calibri"/>
                <w:sz w:val="19"/>
                <w:szCs w:val="19"/>
                <w:color w:val="000000"/>
              </w:rPr>
              <w:t>Motor driver</w:t>
            </w:r>
          </w:p>
        </w:tc>
        <w:tc>
          <w:tcPr>
            <w:tcW w:w="3024" w:type="dxa"/>
            <w:vAlign w:val="center"/>
            <w:shd w:fill="FFFFFF"/>
          </w:tcPr>
          <w:p>
            <w:pPr>
              <w:spacing w:before="0" w:after="0" w:line="240" w:lineRule="auto"/>
              <w:jc w:val="left"/>
            </w:pPr>
            <w:r>
              <w:rPr>
                <w:rFonts w:ascii="Calibri" w:hAnsi="Calibri"/>
                <w:sz w:val="19"/>
                <w:szCs w:val="19"/>
                <w:color w:val="000000"/>
              </w:rPr>
              <w:t>I2C through board SCL and SDA</w:t>
            </w:r>
          </w:p>
        </w:tc>
        <w:tc>
          <w:tcPr>
            <w:tcW w:w="4608" w:type="dxa"/>
            <w:vAlign w:val="center"/>
            <w:shd w:fill="FFFFFF"/>
          </w:tcPr>
          <w:p>
            <w:pPr>
              <w:spacing w:before="0" w:after="0" w:line="240" w:lineRule="auto"/>
              <w:jc w:val="left"/>
            </w:pPr>
            <w:r>
              <w:rPr>
                <w:rFonts w:ascii="Calibri" w:hAnsi="Calibri"/>
                <w:sz w:val="19"/>
                <w:szCs w:val="19"/>
                <w:color w:val="000000"/>
              </w:rPr>
              <w:t>MotorKit controls the PCA9685 and TB6612 coil outputs.</w:t>
            </w:r>
          </w:p>
        </w:tc>
      </w:tr>
      <w:tr>
        <w:trPr>
          <w:cantSplit/>
        </w:trPr>
        <w:tc>
          <w:tcPr>
            <w:tcW w:w="1728" w:type="dxa"/>
            <w:vAlign w:val="center"/>
            <w:shd w:fill="FFFFFF"/>
          </w:tcPr>
          <w:p>
            <w:pPr>
              <w:spacing w:before="0" w:after="0" w:line="240" w:lineRule="auto"/>
              <w:jc w:val="left"/>
            </w:pPr>
            <w:r>
              <w:rPr>
                <w:rFonts w:ascii="Calibri" w:hAnsi="Calibri"/>
                <w:sz w:val="19"/>
                <w:szCs w:val="19"/>
                <w:color w:val="000000"/>
              </w:rPr>
              <w:t>NeoPixel ring</w:t>
            </w:r>
          </w:p>
        </w:tc>
        <w:tc>
          <w:tcPr>
            <w:tcW w:w="3024" w:type="dxa"/>
            <w:vAlign w:val="center"/>
            <w:shd w:fill="FFFFFF"/>
          </w:tcPr>
          <w:p>
            <w:pPr>
              <w:spacing w:before="0" w:after="0" w:line="240" w:lineRule="auto"/>
              <w:jc w:val="center"/>
            </w:pPr>
            <w:r>
              <w:rPr>
                <w:rFonts w:ascii="Calibri" w:hAnsi="Calibri"/>
                <w:sz w:val="19"/>
                <w:szCs w:val="19"/>
                <w:color w:val="000000"/>
              </w:rPr>
              <w:t>D5; 24 RGB pixels</w:t>
            </w:r>
          </w:p>
        </w:tc>
        <w:tc>
          <w:tcPr>
            <w:tcW w:w="4608" w:type="dxa"/>
            <w:vAlign w:val="center"/>
            <w:shd w:fill="FFFFFF"/>
          </w:tcPr>
          <w:p>
            <w:pPr>
              <w:spacing w:before="0" w:after="0" w:line="240" w:lineRule="auto"/>
              <w:jc w:val="left"/>
            </w:pPr>
            <w:r>
              <w:rPr>
                <w:rFonts w:ascii="Calibri" w:hAnsi="Calibri"/>
                <w:sz w:val="19"/>
                <w:szCs w:val="19"/>
                <w:color w:val="000000"/>
              </w:rPr>
              <w:t>Displays scan position and measurement status.</w:t>
            </w:r>
          </w:p>
        </w:tc>
      </w:tr>
      <w:tr>
        <w:trPr>
          <w:cantSplit/>
        </w:trPr>
        <w:tc>
          <w:tcPr>
            <w:tcW w:w="1728" w:type="dxa"/>
            <w:vAlign w:val="center"/>
            <w:shd w:fill="FFFFFF"/>
          </w:tcPr>
          <w:p>
            <w:pPr>
              <w:spacing w:before="0" w:after="0" w:line="240" w:lineRule="auto"/>
              <w:jc w:val="left"/>
            </w:pPr>
            <w:r>
              <w:rPr>
                <w:rFonts w:ascii="Calibri" w:hAnsi="Calibri"/>
                <w:sz w:val="19"/>
                <w:szCs w:val="19"/>
                <w:color w:val="000000"/>
              </w:rPr>
              <w:t>Hall reference</w:t>
            </w:r>
          </w:p>
        </w:tc>
        <w:tc>
          <w:tcPr>
            <w:tcW w:w="3024" w:type="dxa"/>
            <w:vAlign w:val="center"/>
            <w:shd w:fill="FFFFFF"/>
          </w:tcPr>
          <w:p>
            <w:pPr>
              <w:spacing w:before="0" w:after="0" w:line="240" w:lineRule="auto"/>
              <w:jc w:val="left"/>
            </w:pPr>
            <w:r>
              <w:rPr>
                <w:rFonts w:ascii="Calibri" w:hAnsi="Calibri"/>
                <w:sz w:val="19"/>
                <w:szCs w:val="19"/>
                <w:color w:val="000000"/>
              </w:rPr>
              <w:t>D12 in the modified motor library</w:t>
            </w:r>
          </w:p>
        </w:tc>
        <w:tc>
          <w:tcPr>
            <w:tcW w:w="4608" w:type="dxa"/>
            <w:vAlign w:val="center"/>
            <w:shd w:fill="FFFFFF"/>
          </w:tcPr>
          <w:p>
            <w:pPr>
              <w:spacing w:before="0" w:after="0" w:line="240" w:lineRule="auto"/>
              <w:jc w:val="left"/>
            </w:pPr>
            <w:r>
              <w:rPr>
                <w:rFonts w:ascii="Calibri" w:hAnsi="Calibri"/>
                <w:sz w:val="19"/>
                <w:szCs w:val="19"/>
                <w:color w:val="000000"/>
              </w:rPr>
              <w:t>Retains the reference input rerouted from the original D16 trace.</w:t>
            </w:r>
          </w:p>
        </w:tc>
      </w:tr>
      <w:tr>
        <w:trPr>
          <w:cantSplit/>
        </w:trPr>
        <w:tc>
          <w:tcPr>
            <w:tcW w:w="1728" w:type="dxa"/>
            <w:vAlign w:val="center"/>
            <w:shd w:fill="FFFFFF"/>
          </w:tcPr>
          <w:p>
            <w:pPr>
              <w:spacing w:before="0" w:after="0" w:line="240" w:lineRule="auto"/>
              <w:jc w:val="left"/>
            </w:pPr>
            <w:r>
              <w:rPr>
                <w:rFonts w:ascii="Calibri" w:hAnsi="Calibri"/>
                <w:sz w:val="19"/>
                <w:szCs w:val="19"/>
                <w:color w:val="000000"/>
              </w:rPr>
              <w:t>HC-SR04 TRIG</w:t>
            </w:r>
          </w:p>
        </w:tc>
        <w:tc>
          <w:tcPr>
            <w:tcW w:w="3024" w:type="dxa"/>
            <w:vAlign w:val="center"/>
            <w:shd w:fill="FFFFFF"/>
          </w:tcPr>
          <w:p>
            <w:pPr>
              <w:spacing w:before="0" w:after="0" w:line="240" w:lineRule="auto"/>
              <w:jc w:val="left"/>
            </w:pPr>
            <w:r>
              <w:rPr>
                <w:rFonts w:ascii="Calibri" w:hAnsi="Calibri"/>
                <w:sz w:val="19"/>
                <w:szCs w:val="19"/>
                <w:color w:val="000000"/>
              </w:rPr>
              <w:t>Output GPIO at the installed sensor connection</w:t>
            </w:r>
          </w:p>
        </w:tc>
        <w:tc>
          <w:tcPr>
            <w:tcW w:w="4608" w:type="dxa"/>
            <w:vAlign w:val="center"/>
            <w:shd w:fill="FFFFFF"/>
          </w:tcPr>
          <w:p>
            <w:pPr>
              <w:spacing w:before="0" w:after="0" w:line="240" w:lineRule="auto"/>
              <w:jc w:val="left"/>
            </w:pPr>
            <w:r>
              <w:rPr>
                <w:rFonts w:ascii="Calibri" w:hAnsi="Calibri"/>
                <w:sz w:val="19"/>
                <w:szCs w:val="19"/>
                <w:color w:val="000000"/>
              </w:rPr>
              <w:t>Starts one acoustic measurement.</w:t>
            </w:r>
          </w:p>
        </w:tc>
      </w:tr>
      <w:tr>
        <w:trPr>
          <w:cantSplit/>
        </w:trPr>
        <w:tc>
          <w:tcPr>
            <w:tcW w:w="1728" w:type="dxa"/>
            <w:vAlign w:val="center"/>
            <w:shd w:fill="FFFFFF"/>
          </w:tcPr>
          <w:p>
            <w:pPr>
              <w:spacing w:before="0" w:after="0" w:line="240" w:lineRule="auto"/>
              <w:jc w:val="left"/>
            </w:pPr>
            <w:r>
              <w:rPr>
                <w:rFonts w:ascii="Calibri" w:hAnsi="Calibri"/>
                <w:sz w:val="19"/>
                <w:szCs w:val="19"/>
                <w:color w:val="000000"/>
              </w:rPr>
              <w:t>HC-SR04 ECHO</w:t>
            </w:r>
          </w:p>
        </w:tc>
        <w:tc>
          <w:tcPr>
            <w:tcW w:w="3024" w:type="dxa"/>
            <w:vAlign w:val="center"/>
            <w:shd w:fill="FFFFFF"/>
          </w:tcPr>
          <w:p>
            <w:pPr>
              <w:spacing w:before="0" w:after="0" w:line="240" w:lineRule="auto"/>
              <w:jc w:val="left"/>
            </w:pPr>
            <w:r>
              <w:rPr>
                <w:rFonts w:ascii="Calibri" w:hAnsi="Calibri"/>
                <w:sz w:val="19"/>
                <w:szCs w:val="19"/>
                <w:color w:val="000000"/>
              </w:rPr>
              <w:t>Input GPIO with 3.3 V level conditioning</w:t>
            </w:r>
          </w:p>
        </w:tc>
        <w:tc>
          <w:tcPr>
            <w:tcW w:w="4608" w:type="dxa"/>
            <w:vAlign w:val="center"/>
            <w:shd w:fill="FFFFFF"/>
          </w:tcPr>
          <w:p>
            <w:pPr>
              <w:spacing w:before="0" w:after="0" w:line="240" w:lineRule="auto"/>
              <w:jc w:val="left"/>
            </w:pPr>
            <w:r>
              <w:rPr>
                <w:rFonts w:ascii="Calibri" w:hAnsi="Calibri"/>
                <w:sz w:val="19"/>
                <w:szCs w:val="19"/>
                <w:color w:val="000000"/>
              </w:rPr>
              <w:t>Measures echo pulse duration.</w:t>
            </w:r>
          </w:p>
        </w:tc>
      </w:tr>
    </w:tbl>
    <w:p>
      <w:pPr>
        <w:jc w:val="center"/>
        <w:rPr>
          <w:rFonts w:ascii="Calibri" w:cs="Calibri" w:eastAsia="Calibri" w:hAnsi="Calibri"/>
        </w:rPr>
        <w:pStyle w:val="Normal"/>
        <w:spacing w:before="50" w:after="130" w:line="252" w:lineRule="auto"/>
        <w:keepLines w:val="1"/>
        <w:keepNext w:val="0"/>
      </w:pPr>
      <w:r>
        <w:rPr>
          <w:rFonts w:ascii="Calibri" w:hAnsi="Calibri" w:cs="Calibri" w:eastAsia="Calibri"/>
          <w:color w:val="000000"/>
          <w:sz w:val="20"/>
          <w:szCs w:val="20"/>
        </w:rPr>
        <w:t xml:space="preserve">Table 1. Hardware interfaces. The HC-SR04 GPIO numbers follow the installed wiring.</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0"/>
          <w:szCs w:val="20"/>
        </w:rPr>
        <w:t xml:space="preserve">The recovered motorFunctions_GOLDEN_DO_NOT_CHANGE.py uses board.D12 for the Hall input; earlier DA8 and DA10 files use board.D16. The NeoPixel helper defines board.D5 and 24 pixels. The sensor connections must match the assembled TRIG and ECHO wiring, independently of these established platform assignments [1].</w:t>
      </w:r>
    </w:p>
    <w:p>
      <w:pPr>
        <w:spacing w:before="0" w:after="0"/>
      </w:pPr>
      <w:r>
        <w:br w:type="page"/>
      </w:r>
    </w:p>
    <w:p>
      <w:pPr>
        <w:pStyle w:val="Heading1"/>
        <w:rPr>
          <w:rFonts w:ascii="Calibri" w:cs="Calibri" w:eastAsia="Calibri" w:hAnsi="Calibri"/>
          <w:b w:val="1"/>
          <w:bCs w:val="1"/>
          <w:sz w:val="28"/>
          <w:szCs w:val="28"/>
        </w:rPr>
        <w:spacing w:before="180" w:after="110" w:line="252" w:lineRule="auto"/>
        <w:keepLines w:val="1"/>
        <w:keepNext w:val="1"/>
        <w:jc w:val="left"/>
      </w:pPr>
      <w:r>
        <w:rPr>
          <w:rFonts w:ascii="Calibri" w:hAnsi="Calibri" w:cs="Calibri" w:eastAsia="Calibri"/>
          <w:color w:val="000000"/>
          <w:sz w:val="28"/>
          <w:szCs w:val="28"/>
          <w:b w:val="1"/>
        </w:rPr>
        <w:t xml:space="preserve">5 Absolute Maximum Ratings</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2"/>
          <w:szCs w:val="22"/>
        </w:rPr>
        <w:t xml:space="preserve">Whole-system stress limits have not been characterized for the scanner assembly. Use the nominal conditions in Table 2 for operation. Individual component absolute maximum ratings do not establish a safe supply rating for the complete USB-powered platform.</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2"/>
          <w:szCs w:val="22"/>
        </w:rPr>
        <w:t xml:space="preserve">The HC-SR04 ECHO signal uses a 5 V interface and is conditioned before reaching the Feather GPIO. The ESP32-S3 uses 3.3 V logic. The existing motor rail, logic rail, and sensor rail remain separate functions of the power system [2], [4].</w:t>
      </w:r>
    </w:p>
    <w:p>
      <w:pPr>
        <w:pStyle w:val="Heading1"/>
        <w:rPr>
          <w:rFonts w:ascii="Calibri" w:cs="Calibri" w:eastAsia="Calibri" w:hAnsi="Calibri"/>
          <w:b w:val="1"/>
          <w:bCs w:val="1"/>
          <w:sz w:val="28"/>
          <w:szCs w:val="28"/>
        </w:rPr>
        <w:spacing w:before="180" w:after="110" w:line="252" w:lineRule="auto"/>
        <w:keepLines w:val="1"/>
        <w:keepNext w:val="1"/>
        <w:jc w:val="left"/>
      </w:pPr>
      <w:r>
        <w:rPr>
          <w:rFonts w:ascii="Calibri" w:hAnsi="Calibri" w:cs="Calibri" w:eastAsia="Calibri"/>
          <w:color w:val="000000"/>
          <w:sz w:val="28"/>
          <w:szCs w:val="28"/>
          <w:b w:val="1"/>
        </w:rPr>
        <w:t xml:space="preserve">6 Electrical Characteristics</w:t>
      </w:r>
    </w:p>
    <w:tbl>
      <w:tblPr>
        <w:tblStyle w:val="Table1"/>
        <w:tblLook w:val="0600"/>
        <w:tblW w:w="9360" w:type="dxa"/>
        <w:tblLayout w:type="fixed"/>
        <w:jc w:val="center"/>
        <w:tblBorders>
          <w:top w:val="single" w:sz="4" w:color="BFBFBF"/>
          <w:left w:val="single" w:sz="4" w:color="BFBFBF"/>
          <w:bottom w:val="single" w:sz="4" w:color="BFBFBF"/>
          <w:right w:val="single" w:sz="4" w:color="BFBFBF"/>
          <w:insideH w:val="single" w:sz="4" w:color="BFBFBF"/>
          <w:insideV w:val="single" w:sz="4" w:color="BFBFBF"/>
        </w:tblBorders>
        <w:tblCellMar>
          <w:top w:w="60" w:type="dxa"/>
          <w:bottom w:w="60" w:type="dxa"/>
          <w:left w:w="90" w:type="dxa"/>
          <w:right w:w="90" w:type="dxa"/>
        </w:tblCellMar>
      </w:tblPr>
      <w:tblGrid>
        <w:gridCol w:w="2952"/>
        <w:gridCol w:w="3024"/>
        <w:gridCol w:w="3384"/>
      </w:tblGrid>
      <w:tr>
        <w:trPr>
          <w:cantSplit/>
          <w:tblHeader/>
        </w:trPr>
        <w:tc>
          <w:tcPr>
            <w:tcW w:w="2952" w:type="dxa"/>
            <w:vAlign w:val="center"/>
            <w:shd w:fill="D9D9D9"/>
          </w:tcPr>
          <w:p>
            <w:pPr>
              <w:spacing w:before="0" w:after="0" w:line="240" w:lineRule="auto"/>
              <w:jc w:val="center"/>
            </w:pPr>
            <w:r>
              <w:rPr>
                <w:rFonts w:ascii="Calibri" w:hAnsi="Calibri"/>
                <w:sz w:val="19"/>
                <w:szCs w:val="19"/>
                <w:color w:val="000000"/>
                <w:b/>
              </w:rPr>
              <w:t>Parameter</w:t>
            </w:r>
          </w:p>
        </w:tc>
        <w:tc>
          <w:tcPr>
            <w:tcW w:w="3024" w:type="dxa"/>
            <w:vAlign w:val="center"/>
            <w:shd w:fill="D9D9D9"/>
          </w:tcPr>
          <w:p>
            <w:pPr>
              <w:spacing w:before="0" w:after="0" w:line="240" w:lineRule="auto"/>
              <w:jc w:val="center"/>
            </w:pPr>
            <w:r>
              <w:rPr>
                <w:rFonts w:ascii="Calibri" w:hAnsi="Calibri"/>
                <w:sz w:val="19"/>
                <w:szCs w:val="19"/>
                <w:color w:val="000000"/>
                <w:b/>
              </w:rPr>
              <w:t>Value or condition</w:t>
            </w:r>
          </w:p>
        </w:tc>
        <w:tc>
          <w:tcPr>
            <w:tcW w:w="3384" w:type="dxa"/>
            <w:vAlign w:val="center"/>
            <w:shd w:fill="D9D9D9"/>
          </w:tcPr>
          <w:p>
            <w:pPr>
              <w:spacing w:before="0" w:after="0" w:line="240" w:lineRule="auto"/>
              <w:jc w:val="center"/>
            </w:pPr>
            <w:r>
              <w:rPr>
                <w:rFonts w:ascii="Calibri" w:hAnsi="Calibri"/>
                <w:sz w:val="19"/>
                <w:szCs w:val="19"/>
                <w:color w:val="000000"/>
                <w:b/>
              </w:rPr>
              <w:t>Basis</w:t>
            </w:r>
          </w:p>
        </w:tc>
      </w:tr>
      <w:tr>
        <w:trPr>
          <w:cantSplit/>
        </w:trPr>
        <w:tc>
          <w:tcPr>
            <w:tcW w:w="2952" w:type="dxa"/>
            <w:vAlign w:val="center"/>
            <w:shd w:fill="FFFFFF"/>
          </w:tcPr>
          <w:p>
            <w:pPr>
              <w:spacing w:before="0" w:after="0" w:line="240" w:lineRule="auto"/>
              <w:jc w:val="left"/>
            </w:pPr>
            <w:r>
              <w:rPr>
                <w:rFonts w:ascii="Calibri" w:hAnsi="Calibri"/>
                <w:sz w:val="19"/>
                <w:szCs w:val="19"/>
                <w:color w:val="000000"/>
              </w:rPr>
              <w:t>Platform input</w:t>
            </w:r>
          </w:p>
        </w:tc>
        <w:tc>
          <w:tcPr>
            <w:tcW w:w="3024" w:type="dxa"/>
            <w:vAlign w:val="center"/>
            <w:shd w:fill="FFFFFF"/>
          </w:tcPr>
          <w:p>
            <w:pPr>
              <w:spacing w:before="0" w:after="0" w:line="240" w:lineRule="auto"/>
              <w:jc w:val="center"/>
            </w:pPr>
            <w:r>
              <w:rPr>
                <w:rFonts w:ascii="Calibri" w:hAnsi="Calibri"/>
                <w:sz w:val="19"/>
                <w:szCs w:val="19"/>
                <w:color w:val="000000"/>
              </w:rPr>
              <w:t>5 V nominal through USB-C</w:t>
            </w:r>
          </w:p>
        </w:tc>
        <w:tc>
          <w:tcPr>
            <w:tcW w:w="3384" w:type="dxa"/>
            <w:vAlign w:val="center"/>
            <w:shd w:fill="FFFFFF"/>
          </w:tcPr>
          <w:p>
            <w:pPr>
              <w:spacing w:before="0" w:after="0" w:line="240" w:lineRule="auto"/>
              <w:jc w:val="center"/>
            </w:pPr>
            <w:r>
              <w:rPr>
                <w:rFonts w:ascii="Calibri" w:hAnsi="Calibri"/>
                <w:sz w:val="19"/>
                <w:szCs w:val="19"/>
                <w:color w:val="000000"/>
              </w:rPr>
              <w:t>Existing platform supply</w:t>
            </w:r>
          </w:p>
        </w:tc>
      </w:tr>
      <w:tr>
        <w:trPr>
          <w:cantSplit/>
        </w:trPr>
        <w:tc>
          <w:tcPr>
            <w:tcW w:w="2952" w:type="dxa"/>
            <w:vAlign w:val="center"/>
            <w:shd w:fill="FFFFFF"/>
          </w:tcPr>
          <w:p>
            <w:pPr>
              <w:spacing w:before="0" w:after="0" w:line="240" w:lineRule="auto"/>
              <w:jc w:val="left"/>
            </w:pPr>
            <w:r>
              <w:rPr>
                <w:rFonts w:ascii="Calibri" w:hAnsi="Calibri"/>
                <w:sz w:val="19"/>
                <w:szCs w:val="19"/>
                <w:color w:val="000000"/>
              </w:rPr>
              <w:t>Logic level</w:t>
            </w:r>
          </w:p>
        </w:tc>
        <w:tc>
          <w:tcPr>
            <w:tcW w:w="3024" w:type="dxa"/>
            <w:vAlign w:val="center"/>
            <w:shd w:fill="FFFFFF"/>
          </w:tcPr>
          <w:p>
            <w:pPr>
              <w:spacing w:before="0" w:after="0" w:line="240" w:lineRule="auto"/>
              <w:jc w:val="center"/>
            </w:pPr>
            <w:r>
              <w:rPr>
                <w:rFonts w:ascii="Calibri" w:hAnsi="Calibri"/>
                <w:sz w:val="19"/>
                <w:szCs w:val="19"/>
                <w:color w:val="000000"/>
              </w:rPr>
              <w:t>3.3 V</w:t>
            </w:r>
          </w:p>
        </w:tc>
        <w:tc>
          <w:tcPr>
            <w:tcW w:w="3384" w:type="dxa"/>
            <w:vAlign w:val="center"/>
            <w:shd w:fill="FFFFFF"/>
          </w:tcPr>
          <w:p>
            <w:pPr>
              <w:spacing w:before="0" w:after="0" w:line="240" w:lineRule="auto"/>
              <w:jc w:val="center"/>
            </w:pPr>
            <w:r>
              <w:rPr>
                <w:rFonts w:ascii="Calibri" w:hAnsi="Calibri"/>
                <w:sz w:val="19"/>
                <w:szCs w:val="19"/>
                <w:color w:val="000000"/>
              </w:rPr>
              <w:t>Feather GPIO and I2C</w:t>
            </w:r>
          </w:p>
        </w:tc>
      </w:tr>
      <w:tr>
        <w:trPr>
          <w:cantSplit/>
        </w:trPr>
        <w:tc>
          <w:tcPr>
            <w:tcW w:w="2952" w:type="dxa"/>
            <w:vAlign w:val="center"/>
            <w:shd w:fill="FFFFFF"/>
          </w:tcPr>
          <w:p>
            <w:pPr>
              <w:spacing w:before="0" w:after="0" w:line="240" w:lineRule="auto"/>
              <w:jc w:val="left"/>
            </w:pPr>
            <w:r>
              <w:rPr>
                <w:rFonts w:ascii="Calibri" w:hAnsi="Calibri"/>
                <w:sz w:val="19"/>
                <w:szCs w:val="19"/>
                <w:color w:val="000000"/>
              </w:rPr>
              <w:t>Stepper supply</w:t>
            </w:r>
          </w:p>
        </w:tc>
        <w:tc>
          <w:tcPr>
            <w:tcW w:w="3024" w:type="dxa"/>
            <w:vAlign w:val="center"/>
            <w:shd w:fill="FFFFFF"/>
          </w:tcPr>
          <w:p>
            <w:pPr>
              <w:spacing w:before="0" w:after="0" w:line="240" w:lineRule="auto"/>
              <w:jc w:val="center"/>
            </w:pPr>
            <w:r>
              <w:rPr>
                <w:rFonts w:ascii="Calibri" w:hAnsi="Calibri"/>
                <w:sz w:val="19"/>
                <w:szCs w:val="19"/>
                <w:color w:val="000000"/>
              </w:rPr>
              <w:t>4 V nominal</w:t>
            </w:r>
          </w:p>
        </w:tc>
        <w:tc>
          <w:tcPr>
            <w:tcW w:w="3384" w:type="dxa"/>
            <w:vAlign w:val="center"/>
            <w:shd w:fill="FFFFFF"/>
          </w:tcPr>
          <w:p>
            <w:pPr>
              <w:spacing w:before="0" w:after="0" w:line="240" w:lineRule="auto"/>
              <w:jc w:val="left"/>
            </w:pPr>
            <w:r>
              <w:rPr>
                <w:rFonts w:ascii="Calibri" w:hAnsi="Calibri"/>
                <w:sz w:val="19"/>
                <w:szCs w:val="19"/>
                <w:color w:val="000000"/>
              </w:rPr>
              <w:t>Original PCB regulator design</w:t>
            </w:r>
          </w:p>
        </w:tc>
      </w:tr>
      <w:tr>
        <w:trPr>
          <w:cantSplit/>
        </w:trPr>
        <w:tc>
          <w:tcPr>
            <w:tcW w:w="2952" w:type="dxa"/>
            <w:vAlign w:val="center"/>
            <w:shd w:fill="FFFFFF"/>
          </w:tcPr>
          <w:p>
            <w:pPr>
              <w:spacing w:before="0" w:after="0" w:line="240" w:lineRule="auto"/>
              <w:jc w:val="left"/>
            </w:pPr>
            <w:r>
              <w:rPr>
                <w:rFonts w:ascii="Calibri" w:hAnsi="Calibri"/>
                <w:sz w:val="19"/>
                <w:szCs w:val="19"/>
                <w:color w:val="000000"/>
              </w:rPr>
              <w:t>HC-SR04 supply</w:t>
            </w:r>
          </w:p>
        </w:tc>
        <w:tc>
          <w:tcPr>
            <w:tcW w:w="3024" w:type="dxa"/>
            <w:vAlign w:val="center"/>
            <w:shd w:fill="FFFFFF"/>
          </w:tcPr>
          <w:p>
            <w:pPr>
              <w:spacing w:before="0" w:after="0" w:line="240" w:lineRule="auto"/>
              <w:jc w:val="center"/>
            </w:pPr>
            <w:r>
              <w:rPr>
                <w:rFonts w:ascii="Calibri" w:hAnsi="Calibri"/>
                <w:sz w:val="19"/>
                <w:szCs w:val="19"/>
                <w:color w:val="000000"/>
              </w:rPr>
              <w:t>5 V nominal</w:t>
            </w:r>
          </w:p>
        </w:tc>
        <w:tc>
          <w:tcPr>
            <w:tcW w:w="3384" w:type="dxa"/>
            <w:vAlign w:val="center"/>
            <w:shd w:fill="FFFFFF"/>
          </w:tcPr>
          <w:p>
            <w:pPr>
              <w:spacing w:before="0" w:after="0" w:line="240" w:lineRule="auto"/>
              <w:jc w:val="center"/>
            </w:pPr>
            <w:r>
              <w:rPr>
                <w:rFonts w:ascii="Calibri" w:hAnsi="Calibri"/>
                <w:sz w:val="19"/>
                <w:szCs w:val="19"/>
                <w:color w:val="000000"/>
              </w:rPr>
              <w:t>Sensor specification [3]</w:t>
            </w:r>
          </w:p>
        </w:tc>
      </w:tr>
      <w:tr>
        <w:trPr>
          <w:cantSplit/>
        </w:trPr>
        <w:tc>
          <w:tcPr>
            <w:tcW w:w="2952" w:type="dxa"/>
            <w:vAlign w:val="center"/>
            <w:shd w:fill="FFFFFF"/>
          </w:tcPr>
          <w:p>
            <w:pPr>
              <w:spacing w:before="0" w:after="0" w:line="240" w:lineRule="auto"/>
              <w:jc w:val="left"/>
            </w:pPr>
            <w:r>
              <w:rPr>
                <w:rFonts w:ascii="Calibri" w:hAnsi="Calibri"/>
                <w:sz w:val="19"/>
                <w:szCs w:val="19"/>
                <w:color w:val="000000"/>
              </w:rPr>
              <w:t>HC-SR04 current</w:t>
            </w:r>
          </w:p>
        </w:tc>
        <w:tc>
          <w:tcPr>
            <w:tcW w:w="3024" w:type="dxa"/>
            <w:vAlign w:val="center"/>
            <w:shd w:fill="FFFFFF"/>
          </w:tcPr>
          <w:p>
            <w:pPr>
              <w:spacing w:before="0" w:after="0" w:line="240" w:lineRule="auto"/>
              <w:jc w:val="center"/>
            </w:pPr>
            <w:r>
              <w:rPr>
                <w:rFonts w:ascii="Calibri" w:hAnsi="Calibri"/>
                <w:sz w:val="19"/>
                <w:szCs w:val="19"/>
                <w:color w:val="000000"/>
              </w:rPr>
              <w:t>15 mA typical</w:t>
            </w:r>
          </w:p>
        </w:tc>
        <w:tc>
          <w:tcPr>
            <w:tcW w:w="3384" w:type="dxa"/>
            <w:vAlign w:val="center"/>
            <w:shd w:fill="FFFFFF"/>
          </w:tcPr>
          <w:p>
            <w:pPr>
              <w:spacing w:before="0" w:after="0" w:line="240" w:lineRule="auto"/>
              <w:jc w:val="left"/>
            </w:pPr>
            <w:r>
              <w:rPr>
                <w:rFonts w:ascii="Calibri" w:hAnsi="Calibri"/>
                <w:sz w:val="19"/>
                <w:szCs w:val="19"/>
                <w:color w:val="000000"/>
              </w:rPr>
              <w:t>Sensor specification; excludes motor and LEDs [3]</w:t>
            </w:r>
          </w:p>
        </w:tc>
      </w:tr>
      <w:tr>
        <w:trPr>
          <w:cantSplit/>
        </w:trPr>
        <w:tc>
          <w:tcPr>
            <w:tcW w:w="2952" w:type="dxa"/>
            <w:vAlign w:val="center"/>
            <w:shd w:fill="FFFFFF"/>
          </w:tcPr>
          <w:p>
            <w:pPr>
              <w:spacing w:before="0" w:after="0" w:line="240" w:lineRule="auto"/>
              <w:jc w:val="left"/>
            </w:pPr>
            <w:r>
              <w:rPr>
                <w:rFonts w:ascii="Calibri" w:hAnsi="Calibri"/>
                <w:sz w:val="19"/>
                <w:szCs w:val="19"/>
                <w:color w:val="000000"/>
              </w:rPr>
              <w:t>Ring brightness</w:t>
            </w:r>
          </w:p>
        </w:tc>
        <w:tc>
          <w:tcPr>
            <w:tcW w:w="3024" w:type="dxa"/>
            <w:vAlign w:val="center"/>
            <w:shd w:fill="FFFFFF"/>
          </w:tcPr>
          <w:p>
            <w:pPr>
              <w:spacing w:before="0" w:after="0" w:line="240" w:lineRule="auto"/>
              <w:jc w:val="left"/>
            </w:pPr>
            <w:r>
              <w:rPr>
                <w:rFonts w:ascii="Calibri" w:hAnsi="Calibri"/>
                <w:sz w:val="19"/>
                <w:szCs w:val="19"/>
                <w:color w:val="000000"/>
              </w:rPr>
              <w:t>Reduced brightness during scanning</w:t>
            </w:r>
          </w:p>
        </w:tc>
        <w:tc>
          <w:tcPr>
            <w:tcW w:w="3384" w:type="dxa"/>
            <w:vAlign w:val="center"/>
            <w:shd w:fill="FFFFFF"/>
          </w:tcPr>
          <w:p>
            <w:pPr>
              <w:spacing w:before="0" w:after="0" w:line="240" w:lineRule="auto"/>
              <w:jc w:val="left"/>
            </w:pPr>
            <w:r>
              <w:rPr>
                <w:rFonts w:ascii="Calibri" w:hAnsi="Calibri"/>
                <w:sz w:val="19"/>
                <w:szCs w:val="19"/>
                <w:color w:val="000000"/>
              </w:rPr>
              <w:t>Application setting; total current depends on lit pixels</w:t>
            </w:r>
          </w:p>
        </w:tc>
      </w:tr>
      <w:tr>
        <w:trPr>
          <w:cantSplit/>
        </w:trPr>
        <w:tc>
          <w:tcPr>
            <w:tcW w:w="2952" w:type="dxa"/>
            <w:vAlign w:val="center"/>
            <w:shd w:fill="FFFFFF"/>
          </w:tcPr>
          <w:p>
            <w:pPr>
              <w:spacing w:before="0" w:after="0" w:line="240" w:lineRule="auto"/>
              <w:jc w:val="left"/>
            </w:pPr>
            <w:r>
              <w:rPr>
                <w:rFonts w:ascii="Calibri" w:hAnsi="Calibri"/>
                <w:sz w:val="19"/>
                <w:szCs w:val="19"/>
                <w:color w:val="000000"/>
              </w:rPr>
              <w:t>Environment</w:t>
            </w:r>
          </w:p>
        </w:tc>
        <w:tc>
          <w:tcPr>
            <w:tcW w:w="3024" w:type="dxa"/>
            <w:vAlign w:val="center"/>
            <w:shd w:fill="FFFFFF"/>
          </w:tcPr>
          <w:p>
            <w:pPr>
              <w:spacing w:before="0" w:after="0" w:line="240" w:lineRule="auto"/>
              <w:jc w:val="center"/>
            </w:pPr>
            <w:r>
              <w:rPr>
                <w:rFonts w:ascii="Calibri" w:hAnsi="Calibri"/>
                <w:sz w:val="19"/>
                <w:szCs w:val="19"/>
                <w:color w:val="000000"/>
              </w:rPr>
              <w:t>Dry indoor operation</w:t>
            </w:r>
          </w:p>
        </w:tc>
        <w:tc>
          <w:tcPr>
            <w:tcW w:w="3384" w:type="dxa"/>
            <w:vAlign w:val="center"/>
            <w:shd w:fill="FFFFFF"/>
          </w:tcPr>
          <w:p>
            <w:pPr>
              <w:spacing w:before="0" w:after="0" w:line="240" w:lineRule="auto"/>
              <w:jc w:val="left"/>
            </w:pPr>
            <w:r>
              <w:rPr>
                <w:rFonts w:ascii="Calibri" w:hAnsi="Calibri"/>
                <w:sz w:val="19"/>
                <w:szCs w:val="19"/>
                <w:color w:val="000000"/>
              </w:rPr>
              <w:t>Intended use; no enclosure environmental rating</w:t>
            </w:r>
          </w:p>
        </w:tc>
      </w:tr>
    </w:tbl>
    <w:p>
      <w:pPr>
        <w:jc w:val="center"/>
        <w:rPr>
          <w:rFonts w:ascii="Calibri" w:cs="Calibri" w:eastAsia="Calibri" w:hAnsi="Calibri"/>
        </w:rPr>
        <w:pStyle w:val="Normal"/>
        <w:spacing w:before="50" w:after="130" w:line="252" w:lineRule="auto"/>
        <w:keepLines w:val="1"/>
        <w:keepNext w:val="0"/>
      </w:pPr>
      <w:r>
        <w:rPr>
          <w:rFonts w:ascii="Calibri" w:hAnsi="Calibri" w:cs="Calibri" w:eastAsia="Calibri"/>
          <w:color w:val="000000"/>
          <w:sz w:val="20"/>
          <w:szCs w:val="20"/>
        </w:rPr>
        <w:t xml:space="preserve">Table 2. Nominal operating conditions. Total scanner current is load dependent.</w:t>
      </w:r>
    </w:p>
    <w:p>
      <w:pPr>
        <w:pStyle w:val="Heading2"/>
        <w:rPr>
          <w:rFonts w:ascii="Calibri" w:cs="Calibri" w:eastAsia="Calibri" w:hAnsi="Calibri"/>
          <w:b w:val="1"/>
          <w:bCs w:val="1"/>
          <w:sz w:val="24"/>
          <w:szCs w:val="24"/>
        </w:rPr>
        <w:spacing w:before="130" w:after="110" w:line="252" w:lineRule="auto"/>
        <w:keepLines w:val="1"/>
        <w:keepNext w:val="1"/>
        <w:jc w:val="left"/>
      </w:pPr>
      <w:r>
        <w:rPr>
          <w:rFonts w:ascii="Calibri" w:hAnsi="Calibri" w:cs="Calibri" w:eastAsia="Calibri"/>
          <w:color w:val="000000"/>
          <w:sz w:val="24"/>
          <w:szCs w:val="24"/>
          <w:b w:val="1"/>
        </w:rPr>
        <w:t xml:space="preserve">6.1 Scanner Characteristics</w:t>
      </w:r>
    </w:p>
    <w:tbl>
      <w:tblPr>
        <w:tblStyle w:val="Table1"/>
        <w:tblLook w:val="0600"/>
        <w:tblW w:w="9360" w:type="dxa"/>
        <w:tblLayout w:type="fixed"/>
        <w:jc w:val="center"/>
        <w:tblBorders>
          <w:top w:val="single" w:sz="4" w:color="BFBFBF"/>
          <w:left w:val="single" w:sz="4" w:color="BFBFBF"/>
          <w:bottom w:val="single" w:sz="4" w:color="BFBFBF"/>
          <w:right w:val="single" w:sz="4" w:color="BFBFBF"/>
          <w:insideH w:val="single" w:sz="4" w:color="BFBFBF"/>
          <w:insideV w:val="single" w:sz="4" w:color="BFBFBF"/>
        </w:tblBorders>
        <w:tblCellMar>
          <w:top w:w="60" w:type="dxa"/>
          <w:bottom w:w="60" w:type="dxa"/>
          <w:left w:w="90" w:type="dxa"/>
          <w:right w:w="90" w:type="dxa"/>
        </w:tblCellMar>
      </w:tblPr>
      <w:tblGrid>
        <w:gridCol w:w="2952"/>
        <w:gridCol w:w="2592"/>
        <w:gridCol w:w="3816"/>
      </w:tblGrid>
      <w:tr>
        <w:trPr>
          <w:cantSplit/>
          <w:tblHeader/>
        </w:trPr>
        <w:tc>
          <w:tcPr>
            <w:tcW w:w="2952" w:type="dxa"/>
            <w:vAlign w:val="center"/>
            <w:shd w:fill="D9D9D9"/>
          </w:tcPr>
          <w:p>
            <w:pPr>
              <w:spacing w:before="0" w:after="0" w:line="240" w:lineRule="auto"/>
              <w:jc w:val="center"/>
            </w:pPr>
            <w:r>
              <w:rPr>
                <w:rFonts w:ascii="Calibri" w:hAnsi="Calibri"/>
                <w:sz w:val="19"/>
                <w:szCs w:val="19"/>
                <w:color w:val="000000"/>
                <w:b/>
              </w:rPr>
              <w:t>Parameter</w:t>
            </w:r>
          </w:p>
        </w:tc>
        <w:tc>
          <w:tcPr>
            <w:tcW w:w="2592" w:type="dxa"/>
            <w:vAlign w:val="center"/>
            <w:shd w:fill="D9D9D9"/>
          </w:tcPr>
          <w:p>
            <w:pPr>
              <w:spacing w:before="0" w:after="0" w:line="240" w:lineRule="auto"/>
              <w:jc w:val="center"/>
            </w:pPr>
            <w:r>
              <w:rPr>
                <w:rFonts w:ascii="Calibri" w:hAnsi="Calibri"/>
                <w:sz w:val="19"/>
                <w:szCs w:val="19"/>
                <w:color w:val="000000"/>
                <w:b/>
              </w:rPr>
              <w:t>Initial specification</w:t>
            </w:r>
          </w:p>
        </w:tc>
        <w:tc>
          <w:tcPr>
            <w:tcW w:w="3816" w:type="dxa"/>
            <w:vAlign w:val="center"/>
            <w:shd w:fill="D9D9D9"/>
          </w:tcPr>
          <w:p>
            <w:pPr>
              <w:spacing w:before="0" w:after="0" w:line="240" w:lineRule="auto"/>
              <w:jc w:val="center"/>
            </w:pPr>
            <w:r>
              <w:rPr>
                <w:rFonts w:ascii="Calibri" w:hAnsi="Calibri"/>
                <w:sz w:val="19"/>
                <w:szCs w:val="19"/>
                <w:color w:val="000000"/>
                <w:b/>
              </w:rPr>
              <w:t>Interpretation</w:t>
            </w:r>
          </w:p>
        </w:tc>
      </w:tr>
      <w:tr>
        <w:trPr>
          <w:cantSplit/>
        </w:trPr>
        <w:tc>
          <w:tcPr>
            <w:tcW w:w="2952" w:type="dxa"/>
            <w:vAlign w:val="center"/>
            <w:shd w:fill="FFFFFF"/>
          </w:tcPr>
          <w:p>
            <w:pPr>
              <w:spacing w:before="0" w:after="0" w:line="240" w:lineRule="auto"/>
              <w:jc w:val="left"/>
            </w:pPr>
            <w:r>
              <w:rPr>
                <w:rFonts w:ascii="Calibri" w:hAnsi="Calibri"/>
                <w:sz w:val="19"/>
                <w:szCs w:val="19"/>
                <w:color w:val="000000"/>
              </w:rPr>
              <w:t>Scan travel</w:t>
            </w:r>
          </w:p>
        </w:tc>
        <w:tc>
          <w:tcPr>
            <w:tcW w:w="2592" w:type="dxa"/>
            <w:vAlign w:val="center"/>
            <w:shd w:fill="FFFFFF"/>
          </w:tcPr>
          <w:p>
            <w:pPr>
              <w:spacing w:before="0" w:after="0" w:line="240" w:lineRule="auto"/>
              <w:jc w:val="center"/>
            </w:pPr>
            <w:r>
              <w:rPr>
                <w:rFonts w:ascii="Calibri" w:hAnsi="Calibri"/>
                <w:sz w:val="19"/>
                <w:szCs w:val="19"/>
                <w:color w:val="000000"/>
              </w:rPr>
              <w:t>0 to 180 degrees</w:t>
            </w:r>
          </w:p>
        </w:tc>
        <w:tc>
          <w:tcPr>
            <w:tcW w:w="3816" w:type="dxa"/>
            <w:vAlign w:val="center"/>
            <w:shd w:fill="FFFFFF"/>
          </w:tcPr>
          <w:p>
            <w:pPr>
              <w:spacing w:before="0" w:after="0" w:line="240" w:lineRule="auto"/>
              <w:jc w:val="center"/>
            </w:pPr>
            <w:r>
              <w:rPr>
                <w:rFonts w:ascii="Calibri" w:hAnsi="Calibri"/>
                <w:sz w:val="19"/>
                <w:szCs w:val="19"/>
                <w:color w:val="000000"/>
              </w:rPr>
              <w:t>Reverses at each endpoint.</w:t>
            </w:r>
          </w:p>
        </w:tc>
      </w:tr>
      <w:tr>
        <w:trPr>
          <w:cantSplit/>
        </w:trPr>
        <w:tc>
          <w:tcPr>
            <w:tcW w:w="2952" w:type="dxa"/>
            <w:vAlign w:val="center"/>
            <w:shd w:fill="FFFFFF"/>
          </w:tcPr>
          <w:p>
            <w:pPr>
              <w:spacing w:before="0" w:after="0" w:line="240" w:lineRule="auto"/>
              <w:jc w:val="left"/>
            </w:pPr>
            <w:r>
              <w:rPr>
                <w:rFonts w:ascii="Calibri" w:hAnsi="Calibri"/>
                <w:sz w:val="19"/>
                <w:szCs w:val="19"/>
                <w:color w:val="000000"/>
              </w:rPr>
              <w:t>Full-step increment</w:t>
            </w:r>
          </w:p>
        </w:tc>
        <w:tc>
          <w:tcPr>
            <w:tcW w:w="2592" w:type="dxa"/>
            <w:vAlign w:val="center"/>
            <w:shd w:fill="FFFFFF"/>
          </w:tcPr>
          <w:p>
            <w:pPr>
              <w:spacing w:before="0" w:after="0" w:line="240" w:lineRule="auto"/>
              <w:jc w:val="center"/>
            </w:pPr>
            <w:r>
              <w:rPr>
                <w:rFonts w:ascii="Calibri" w:hAnsi="Calibri"/>
                <w:sz w:val="19"/>
                <w:szCs w:val="19"/>
                <w:color w:val="000000"/>
              </w:rPr>
              <w:t>1.8 degrees</w:t>
            </w:r>
          </w:p>
        </w:tc>
        <w:tc>
          <w:tcPr>
            <w:tcW w:w="3816" w:type="dxa"/>
            <w:vAlign w:val="center"/>
            <w:shd w:fill="FFFFFF"/>
          </w:tcPr>
          <w:p>
            <w:pPr>
              <w:spacing w:before="0" w:after="0" w:line="240" w:lineRule="auto"/>
              <w:jc w:val="left"/>
            </w:pPr>
            <w:r>
              <w:rPr>
                <w:rFonts w:ascii="Calibri" w:hAnsi="Calibri"/>
                <w:sz w:val="19"/>
                <w:szCs w:val="19"/>
                <w:color w:val="000000"/>
              </w:rPr>
              <w:t>360 degrees divided by 200 steps.</w:t>
            </w:r>
          </w:p>
        </w:tc>
      </w:tr>
      <w:tr>
        <w:trPr>
          <w:cantSplit/>
        </w:trPr>
        <w:tc>
          <w:tcPr>
            <w:tcW w:w="2952" w:type="dxa"/>
            <w:vAlign w:val="center"/>
            <w:shd w:fill="FFFFFF"/>
          </w:tcPr>
          <w:p>
            <w:pPr>
              <w:spacing w:before="0" w:after="0" w:line="240" w:lineRule="auto"/>
              <w:jc w:val="left"/>
            </w:pPr>
            <w:r>
              <w:rPr>
                <w:rFonts w:ascii="Calibri" w:hAnsi="Calibri"/>
                <w:sz w:val="19"/>
                <w:szCs w:val="19"/>
                <w:color w:val="000000"/>
              </w:rPr>
              <w:t>Sample positions</w:t>
            </w:r>
          </w:p>
        </w:tc>
        <w:tc>
          <w:tcPr>
            <w:tcW w:w="2592" w:type="dxa"/>
            <w:vAlign w:val="center"/>
            <w:shd w:fill="FFFFFF"/>
          </w:tcPr>
          <w:p>
            <w:pPr>
              <w:spacing w:before="0" w:after="0" w:line="240" w:lineRule="auto"/>
              <w:jc w:val="center"/>
            </w:pPr>
            <w:r>
              <w:rPr>
                <w:rFonts w:ascii="Calibri" w:hAnsi="Calibri"/>
                <w:sz w:val="19"/>
                <w:szCs w:val="19"/>
                <w:color w:val="000000"/>
              </w:rPr>
              <w:t>101 per half sweep</w:t>
            </w:r>
          </w:p>
        </w:tc>
        <w:tc>
          <w:tcPr>
            <w:tcW w:w="3816" w:type="dxa"/>
            <w:vAlign w:val="center"/>
            <w:shd w:fill="FFFFFF"/>
          </w:tcPr>
          <w:p>
            <w:pPr>
              <w:spacing w:before="0" w:after="0" w:line="240" w:lineRule="auto"/>
              <w:jc w:val="left"/>
            </w:pPr>
            <w:r>
              <w:rPr>
                <w:rFonts w:ascii="Calibri" w:hAnsi="Calibri"/>
                <w:sz w:val="19"/>
                <w:szCs w:val="19"/>
                <w:color w:val="000000"/>
              </w:rPr>
              <w:t>One reading at every full-step position, including endpoints.</w:t>
            </w:r>
          </w:p>
        </w:tc>
      </w:tr>
      <w:tr>
        <w:trPr>
          <w:cantSplit/>
        </w:trPr>
        <w:tc>
          <w:tcPr>
            <w:tcW w:w="2952" w:type="dxa"/>
            <w:vAlign w:val="center"/>
            <w:shd w:fill="FFFFFF"/>
          </w:tcPr>
          <w:p>
            <w:pPr>
              <w:spacing w:before="0" w:after="0" w:line="240" w:lineRule="auto"/>
              <w:jc w:val="left"/>
            </w:pPr>
            <w:r>
              <w:rPr>
                <w:rFonts w:ascii="Calibri" w:hAnsi="Calibri"/>
                <w:sz w:val="19"/>
                <w:szCs w:val="19"/>
                <w:color w:val="000000"/>
              </w:rPr>
              <w:t>Ping interval</w:t>
            </w:r>
          </w:p>
        </w:tc>
        <w:tc>
          <w:tcPr>
            <w:tcW w:w="2592" w:type="dxa"/>
            <w:vAlign w:val="center"/>
            <w:shd w:fill="FFFFFF"/>
          </w:tcPr>
          <w:p>
            <w:pPr>
              <w:spacing w:before="0" w:after="0" w:line="240" w:lineRule="auto"/>
              <w:jc w:val="center"/>
            </w:pPr>
            <w:r>
              <w:rPr>
                <w:rFonts w:ascii="Calibri" w:hAnsi="Calibri"/>
                <w:sz w:val="19"/>
                <w:szCs w:val="19"/>
                <w:color w:val="000000"/>
              </w:rPr>
              <w:t>More than 60 ms</w:t>
            </w:r>
          </w:p>
        </w:tc>
        <w:tc>
          <w:tcPr>
            <w:tcW w:w="3816" w:type="dxa"/>
            <w:vAlign w:val="center"/>
            <w:shd w:fill="FFFFFF"/>
          </w:tcPr>
          <w:p>
            <w:pPr>
              <w:spacing w:before="0" w:after="0" w:line="240" w:lineRule="auto"/>
              <w:jc w:val="left"/>
            </w:pPr>
            <w:r>
              <w:rPr>
                <w:rFonts w:ascii="Calibri" w:hAnsi="Calibri"/>
                <w:sz w:val="19"/>
                <w:szCs w:val="19"/>
                <w:color w:val="000000"/>
              </w:rPr>
              <w:t>Sensor timing requirement [3]; additional settling may be used.</w:t>
            </w:r>
          </w:p>
        </w:tc>
      </w:tr>
      <w:tr>
        <w:trPr>
          <w:cantSplit/>
        </w:trPr>
        <w:tc>
          <w:tcPr>
            <w:tcW w:w="2952" w:type="dxa"/>
            <w:vAlign w:val="center"/>
            <w:shd w:fill="FFFFFF"/>
          </w:tcPr>
          <w:p>
            <w:pPr>
              <w:spacing w:before="0" w:after="0" w:line="240" w:lineRule="auto"/>
              <w:jc w:val="left"/>
            </w:pPr>
            <w:r>
              <w:rPr>
                <w:rFonts w:ascii="Calibri" w:hAnsi="Calibri"/>
                <w:sz w:val="19"/>
                <w:szCs w:val="19"/>
                <w:color w:val="000000"/>
              </w:rPr>
              <w:t>Nominal sensor range</w:t>
            </w:r>
          </w:p>
        </w:tc>
        <w:tc>
          <w:tcPr>
            <w:tcW w:w="2592" w:type="dxa"/>
            <w:vAlign w:val="center"/>
            <w:shd w:fill="FFFFFF"/>
          </w:tcPr>
          <w:p>
            <w:pPr>
              <w:spacing w:before="0" w:after="0" w:line="240" w:lineRule="auto"/>
              <w:jc w:val="center"/>
            </w:pPr>
            <w:r>
              <w:rPr>
                <w:rFonts w:ascii="Calibri" w:hAnsi="Calibri"/>
                <w:sz w:val="19"/>
                <w:szCs w:val="19"/>
                <w:color w:val="000000"/>
              </w:rPr>
              <w:t>2 to 400 cm</w:t>
            </w:r>
          </w:p>
        </w:tc>
        <w:tc>
          <w:tcPr>
            <w:tcW w:w="3816" w:type="dxa"/>
            <w:vAlign w:val="center"/>
            <w:shd w:fill="FFFFFF"/>
          </w:tcPr>
          <w:p>
            <w:pPr>
              <w:spacing w:before="0" w:after="0" w:line="240" w:lineRule="auto"/>
              <w:jc w:val="left"/>
            </w:pPr>
            <w:r>
              <w:rPr>
                <w:rFonts w:ascii="Calibri" w:hAnsi="Calibri"/>
                <w:sz w:val="19"/>
                <w:szCs w:val="19"/>
                <w:color w:val="000000"/>
              </w:rPr>
              <w:t>Vendor range, not a measured scanner guarantee [3].</w:t>
            </w:r>
          </w:p>
        </w:tc>
      </w:tr>
      <w:tr>
        <w:trPr>
          <w:cantSplit/>
        </w:trPr>
        <w:tc>
          <w:tcPr>
            <w:tcW w:w="2952" w:type="dxa"/>
            <w:vAlign w:val="center"/>
            <w:shd w:fill="FFFFFF"/>
          </w:tcPr>
          <w:p>
            <w:pPr>
              <w:spacing w:before="0" w:after="0" w:line="240" w:lineRule="auto"/>
              <w:jc w:val="left"/>
            </w:pPr>
            <w:r>
              <w:rPr>
                <w:rFonts w:ascii="Calibri" w:hAnsi="Calibri"/>
                <w:sz w:val="19"/>
                <w:szCs w:val="19"/>
                <w:color w:val="000000"/>
              </w:rPr>
              <w:t>Angular beam width</w:t>
            </w:r>
          </w:p>
        </w:tc>
        <w:tc>
          <w:tcPr>
            <w:tcW w:w="2592" w:type="dxa"/>
            <w:vAlign w:val="center"/>
            <w:shd w:fill="FFFFFF"/>
          </w:tcPr>
          <w:p>
            <w:pPr>
              <w:spacing w:before="0" w:after="0" w:line="240" w:lineRule="auto"/>
              <w:jc w:val="center"/>
            </w:pPr>
            <w:r>
              <w:rPr>
                <w:rFonts w:ascii="Calibri" w:hAnsi="Calibri"/>
                <w:sz w:val="19"/>
                <w:szCs w:val="19"/>
                <w:color w:val="000000"/>
              </w:rPr>
              <w:t>Approximately 15 degrees</w:t>
            </w:r>
          </w:p>
        </w:tc>
        <w:tc>
          <w:tcPr>
            <w:tcW w:w="3816" w:type="dxa"/>
            <w:vAlign w:val="center"/>
            <w:shd w:fill="FFFFFF"/>
          </w:tcPr>
          <w:p>
            <w:pPr>
              <w:spacing w:before="0" w:after="0" w:line="240" w:lineRule="auto"/>
              <w:jc w:val="left"/>
            </w:pPr>
            <w:r>
              <w:rPr>
                <w:rFonts w:ascii="Calibri" w:hAnsi="Calibri"/>
                <w:sz w:val="19"/>
                <w:szCs w:val="19"/>
                <w:color w:val="000000"/>
              </w:rPr>
              <w:t>Vendor value; finer stepping does not narrow the beam [3].</w:t>
            </w:r>
          </w:p>
        </w:tc>
      </w:tr>
      <w:tr>
        <w:trPr>
          <w:cantSplit/>
        </w:trPr>
        <w:tc>
          <w:tcPr>
            <w:tcW w:w="2952" w:type="dxa"/>
            <w:vAlign w:val="center"/>
            <w:shd w:fill="FFFFFF"/>
          </w:tcPr>
          <w:p>
            <w:pPr>
              <w:spacing w:before="0" w:after="0" w:line="240" w:lineRule="auto"/>
              <w:jc w:val="left"/>
            </w:pPr>
            <w:r>
              <w:rPr>
                <w:rFonts w:ascii="Calibri" w:hAnsi="Calibri"/>
                <w:sz w:val="19"/>
                <w:szCs w:val="19"/>
                <w:color w:val="000000"/>
              </w:rPr>
              <w:t>Map update</w:t>
            </w:r>
          </w:p>
        </w:tc>
        <w:tc>
          <w:tcPr>
            <w:tcW w:w="2592" w:type="dxa"/>
            <w:vAlign w:val="center"/>
            <w:shd w:fill="FFFFFF"/>
          </w:tcPr>
          <w:p>
            <w:pPr>
              <w:spacing w:before="0" w:after="0" w:line="240" w:lineRule="auto"/>
              <w:jc w:val="center"/>
            </w:pPr>
            <w:r>
              <w:rPr>
                <w:rFonts w:ascii="Calibri" w:hAnsi="Calibri"/>
                <w:sz w:val="19"/>
                <w:szCs w:val="19"/>
                <w:color w:val="000000"/>
              </w:rPr>
              <w:t>One update per sample</w:t>
            </w:r>
          </w:p>
        </w:tc>
        <w:tc>
          <w:tcPr>
            <w:tcW w:w="3816" w:type="dxa"/>
            <w:vAlign w:val="center"/>
            <w:shd w:fill="FFFFFF"/>
          </w:tcPr>
          <w:p>
            <w:pPr>
              <w:spacing w:before="0" w:after="0" w:line="240" w:lineRule="auto"/>
              <w:jc w:val="left"/>
            </w:pPr>
            <w:r>
              <w:rPr>
                <w:rFonts w:ascii="Calibri" w:hAnsi="Calibri"/>
                <w:sz w:val="19"/>
                <w:szCs w:val="19"/>
                <w:color w:val="000000"/>
              </w:rPr>
              <w:t>Angle and distance travel in the same serial record.</w:t>
            </w:r>
          </w:p>
        </w:tc>
      </w:tr>
    </w:tbl>
    <w:p>
      <w:pPr>
        <w:jc w:val="center"/>
        <w:rPr>
          <w:rFonts w:ascii="Calibri" w:cs="Calibri" w:eastAsia="Calibri" w:hAnsi="Calibri"/>
        </w:rPr>
        <w:pStyle w:val="Normal"/>
        <w:spacing w:before="50" w:after="130" w:line="252" w:lineRule="auto"/>
        <w:keepLines w:val="1"/>
        <w:keepNext w:val="0"/>
      </w:pPr>
      <w:r>
        <w:rPr>
          <w:rFonts w:ascii="Calibri" w:hAnsi="Calibri" w:cs="Calibri" w:eastAsia="Calibri"/>
          <w:color w:val="000000"/>
          <w:sz w:val="20"/>
          <w:szCs w:val="20"/>
        </w:rPr>
        <w:t xml:space="preserve">Table 3. Scanner settings and sensor specifications. Sweep time depends on settling and motion.</w:t>
      </w:r>
    </w:p>
    <w:p>
      <w:pPr>
        <w:spacing w:before="0" w:after="0"/>
      </w:pPr>
      <w:r>
        <w:br w:type="page"/>
      </w:r>
    </w:p>
    <w:p>
      <w:pPr>
        <w:pStyle w:val="Heading2"/>
        <w:rPr>
          <w:rFonts w:ascii="Calibri" w:cs="Calibri" w:eastAsia="Calibri" w:hAnsi="Calibri"/>
          <w:b w:val="1"/>
          <w:bCs w:val="1"/>
          <w:sz w:val="24"/>
          <w:szCs w:val="24"/>
        </w:rPr>
        <w:spacing w:before="130" w:after="110" w:line="252" w:lineRule="auto"/>
        <w:keepLines w:val="1"/>
        <w:keepNext w:val="1"/>
        <w:jc w:val="left"/>
      </w:pPr>
      <w:r>
        <w:rPr>
          <w:rFonts w:ascii="Calibri" w:hAnsi="Calibri" w:cs="Calibri" w:eastAsia="Calibri"/>
          <w:color w:val="000000"/>
          <w:sz w:val="24"/>
          <w:szCs w:val="24"/>
          <w:b w:val="1"/>
        </w:rPr>
        <w:t xml:space="preserve">6.2 Measured Platform Characteristics</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2"/>
          <w:szCs w:val="22"/>
        </w:rPr>
        <w:t xml:space="preserve">These results characterize the original custom sensor power PCB using a 10 ohm bench load. They are retained as electrical measurements of the reused platform. They do not measure the scanner's range accuracy, angular repeatability, total current, or sweep time [1].</w:t>
      </w:r>
    </w:p>
    <w:tbl>
      <w:tblPr>
        <w:tblStyle w:val="Table1"/>
        <w:tblLook w:val="0600"/>
        <w:tblW w:w="9360" w:type="dxa"/>
        <w:tblLayout w:type="fixed"/>
        <w:jc w:val="center"/>
        <w:tblBorders>
          <w:top w:val="single" w:sz="4" w:color="BFBFBF"/>
          <w:left w:val="single" w:sz="4" w:color="BFBFBF"/>
          <w:bottom w:val="single" w:sz="4" w:color="BFBFBF"/>
          <w:right w:val="single" w:sz="4" w:color="BFBFBF"/>
          <w:insideH w:val="single" w:sz="4" w:color="BFBFBF"/>
          <w:insideV w:val="single" w:sz="4" w:color="BFBFBF"/>
        </w:tblBorders>
        <w:tblCellMar>
          <w:top w:w="60" w:type="dxa"/>
          <w:bottom w:w="60" w:type="dxa"/>
          <w:left w:w="90" w:type="dxa"/>
          <w:right w:w="90" w:type="dxa"/>
        </w:tblCellMar>
      </w:tblPr>
      <w:tblGrid>
        <w:gridCol w:w="1300"/>
        <w:gridCol w:w="1430"/>
        <w:gridCol w:w="1300"/>
        <w:gridCol w:w="1430"/>
        <w:gridCol w:w="1300"/>
        <w:gridCol w:w="1300"/>
        <w:gridCol w:w="1300"/>
      </w:tblGrid>
      <w:tr>
        <w:trPr>
          <w:cantSplit/>
          <w:tblHeader/>
        </w:trPr>
        <w:tc>
          <w:tcPr>
            <w:tcW w:w="1300" w:type="dxa"/>
            <w:vAlign w:val="center"/>
            <w:shd w:fill="D9D9D9"/>
          </w:tcPr>
          <w:p>
            <w:pPr>
              <w:spacing w:before="0" w:after="0" w:line="240" w:lineRule="auto"/>
              <w:jc w:val="center"/>
            </w:pPr>
            <w:r>
              <w:rPr>
                <w:rFonts w:ascii="Calibri" w:hAnsi="Calibri"/>
                <w:sz w:val="19"/>
                <w:szCs w:val="19"/>
                <w:color w:val="000000"/>
                <w:b/>
              </w:rPr>
              <w:t>Vin (V)</w:t>
            </w:r>
          </w:p>
        </w:tc>
        <w:tc>
          <w:tcPr>
            <w:tcW w:w="1430" w:type="dxa"/>
            <w:vAlign w:val="center"/>
            <w:shd w:fill="D9D9D9"/>
          </w:tcPr>
          <w:p>
            <w:pPr>
              <w:spacing w:before="0" w:after="0" w:line="240" w:lineRule="auto"/>
              <w:jc w:val="center"/>
            </w:pPr>
            <w:r>
              <w:rPr>
                <w:rFonts w:ascii="Calibri" w:hAnsi="Calibri"/>
                <w:sz w:val="19"/>
                <w:szCs w:val="19"/>
                <w:color w:val="000000"/>
                <w:b/>
              </w:rPr>
              <w:t>Vout (V)</w:t>
            </w:r>
          </w:p>
        </w:tc>
        <w:tc>
          <w:tcPr>
            <w:tcW w:w="1300" w:type="dxa"/>
            <w:vAlign w:val="center"/>
            <w:shd w:fill="D9D9D9"/>
          </w:tcPr>
          <w:p>
            <w:pPr>
              <w:spacing w:before="0" w:after="0" w:line="240" w:lineRule="auto"/>
              <w:jc w:val="center"/>
            </w:pPr>
            <w:r>
              <w:rPr>
                <w:rFonts w:ascii="Calibri" w:hAnsi="Calibri"/>
                <w:sz w:val="19"/>
                <w:szCs w:val="19"/>
                <w:color w:val="000000"/>
                <w:b/>
              </w:rPr>
              <w:t>Iin (mA)</w:t>
            </w:r>
          </w:p>
        </w:tc>
        <w:tc>
          <w:tcPr>
            <w:tcW w:w="1430" w:type="dxa"/>
            <w:vAlign w:val="center"/>
            <w:shd w:fill="D9D9D9"/>
          </w:tcPr>
          <w:p>
            <w:pPr>
              <w:spacing w:before="0" w:after="0" w:line="240" w:lineRule="auto"/>
              <w:jc w:val="center"/>
            </w:pPr>
            <w:r>
              <w:rPr>
                <w:rFonts w:ascii="Calibri" w:hAnsi="Calibri"/>
                <w:sz w:val="19"/>
                <w:szCs w:val="19"/>
                <w:color w:val="000000"/>
                <w:b/>
              </w:rPr>
              <w:t>Iout (mA)</w:t>
            </w:r>
          </w:p>
        </w:tc>
        <w:tc>
          <w:tcPr>
            <w:tcW w:w="1300" w:type="dxa"/>
            <w:vAlign w:val="center"/>
            <w:shd w:fill="D9D9D9"/>
          </w:tcPr>
          <w:p>
            <w:pPr>
              <w:spacing w:before="0" w:after="0" w:line="240" w:lineRule="auto"/>
              <w:jc w:val="center"/>
            </w:pPr>
            <w:r>
              <w:rPr>
                <w:rFonts w:ascii="Calibri" w:hAnsi="Calibri"/>
                <w:sz w:val="19"/>
                <w:szCs w:val="19"/>
                <w:color w:val="000000"/>
                <w:b/>
              </w:rPr>
              <w:t>Pin (W)</w:t>
            </w:r>
          </w:p>
        </w:tc>
        <w:tc>
          <w:tcPr>
            <w:tcW w:w="1300" w:type="dxa"/>
            <w:vAlign w:val="center"/>
            <w:shd w:fill="D9D9D9"/>
          </w:tcPr>
          <w:p>
            <w:pPr>
              <w:spacing w:before="0" w:after="0" w:line="240" w:lineRule="auto"/>
              <w:jc w:val="center"/>
            </w:pPr>
            <w:r>
              <w:rPr>
                <w:rFonts w:ascii="Calibri" w:hAnsi="Calibri"/>
                <w:sz w:val="19"/>
                <w:szCs w:val="19"/>
                <w:color w:val="000000"/>
                <w:b/>
              </w:rPr>
              <w:t>Pout (W)</w:t>
            </w:r>
          </w:p>
        </w:tc>
        <w:tc>
          <w:tcPr>
            <w:tcW w:w="1300" w:type="dxa"/>
            <w:vAlign w:val="center"/>
            <w:shd w:fill="D9D9D9"/>
          </w:tcPr>
          <w:p>
            <w:pPr>
              <w:spacing w:before="0" w:after="0" w:line="240" w:lineRule="auto"/>
              <w:jc w:val="center"/>
            </w:pPr>
            <w:r>
              <w:rPr>
                <w:rFonts w:ascii="Calibri" w:hAnsi="Calibri"/>
                <w:sz w:val="19"/>
                <w:szCs w:val="19"/>
                <w:color w:val="000000"/>
                <w:b/>
              </w:rPr>
              <w:t>Peff (%)</w:t>
            </w:r>
          </w:p>
        </w:tc>
      </w:tr>
      <w:tr>
        <w:trPr>
          <w:cantSplit/>
        </w:trPr>
        <w:tc>
          <w:tcPr>
            <w:tcW w:w="1300" w:type="dxa"/>
            <w:vAlign w:val="center"/>
            <w:shd w:fill="FFFFFF"/>
          </w:tcPr>
          <w:p>
            <w:pPr>
              <w:spacing w:before="0" w:after="0" w:line="240" w:lineRule="auto"/>
              <w:jc w:val="left"/>
            </w:pPr>
            <w:r>
              <w:rPr>
                <w:rFonts w:ascii="Calibri" w:hAnsi="Calibri"/>
                <w:sz w:val="19"/>
                <w:szCs w:val="19"/>
                <w:color w:val="000000"/>
              </w:rPr>
              <w:t>4.923</w:t>
            </w:r>
          </w:p>
        </w:tc>
        <w:tc>
          <w:tcPr>
            <w:tcW w:w="1430" w:type="dxa"/>
            <w:vAlign w:val="center"/>
            <w:shd w:fill="FFFFFF"/>
          </w:tcPr>
          <w:p>
            <w:pPr>
              <w:spacing w:before="0" w:after="0" w:line="240" w:lineRule="auto"/>
              <w:jc w:val="center"/>
            </w:pPr>
            <w:r>
              <w:rPr>
                <w:rFonts w:ascii="Calibri" w:hAnsi="Calibri"/>
                <w:sz w:val="19"/>
                <w:szCs w:val="19"/>
                <w:color w:val="000000"/>
              </w:rPr>
              <w:t>3.8412</w:t>
            </w:r>
          </w:p>
        </w:tc>
        <w:tc>
          <w:tcPr>
            <w:tcW w:w="1300" w:type="dxa"/>
            <w:vAlign w:val="center"/>
            <w:shd w:fill="FFFFFF"/>
          </w:tcPr>
          <w:p>
            <w:pPr>
              <w:spacing w:before="0" w:after="0" w:line="240" w:lineRule="auto"/>
              <w:jc w:val="center"/>
            </w:pPr>
            <w:r>
              <w:rPr>
                <w:rFonts w:ascii="Calibri" w:hAnsi="Calibri"/>
                <w:sz w:val="19"/>
                <w:szCs w:val="19"/>
                <w:color w:val="000000"/>
              </w:rPr>
              <w:t>447</w:t>
            </w:r>
          </w:p>
        </w:tc>
        <w:tc>
          <w:tcPr>
            <w:tcW w:w="1430" w:type="dxa"/>
            <w:vAlign w:val="center"/>
            <w:shd w:fill="FFFFFF"/>
          </w:tcPr>
          <w:p>
            <w:pPr>
              <w:spacing w:before="0" w:after="0" w:line="240" w:lineRule="auto"/>
              <w:jc w:val="center"/>
            </w:pPr>
            <w:r>
              <w:rPr>
                <w:rFonts w:ascii="Calibri" w:hAnsi="Calibri"/>
                <w:sz w:val="19"/>
                <w:szCs w:val="19"/>
                <w:color w:val="000000"/>
              </w:rPr>
              <w:t>376.3</w:t>
            </w:r>
          </w:p>
        </w:tc>
        <w:tc>
          <w:tcPr>
            <w:tcW w:w="1300" w:type="dxa"/>
            <w:vAlign w:val="center"/>
            <w:shd w:fill="FFFFFF"/>
          </w:tcPr>
          <w:p>
            <w:pPr>
              <w:spacing w:before="0" w:after="0" w:line="240" w:lineRule="auto"/>
              <w:jc w:val="center"/>
            </w:pPr>
            <w:r>
              <w:rPr>
                <w:rFonts w:ascii="Calibri" w:hAnsi="Calibri"/>
                <w:sz w:val="19"/>
                <w:szCs w:val="19"/>
                <w:color w:val="000000"/>
              </w:rPr>
              <w:t>2.201</w:t>
            </w:r>
          </w:p>
        </w:tc>
        <w:tc>
          <w:tcPr>
            <w:tcW w:w="1300" w:type="dxa"/>
            <w:vAlign w:val="center"/>
            <w:shd w:fill="FFFFFF"/>
          </w:tcPr>
          <w:p>
            <w:pPr>
              <w:spacing w:before="0" w:after="0" w:line="240" w:lineRule="auto"/>
              <w:jc w:val="center"/>
            </w:pPr>
            <w:r>
              <w:rPr>
                <w:rFonts w:ascii="Calibri" w:hAnsi="Calibri"/>
                <w:sz w:val="19"/>
                <w:szCs w:val="19"/>
                <w:color w:val="000000"/>
              </w:rPr>
              <w:t>1.445</w:t>
            </w:r>
          </w:p>
        </w:tc>
        <w:tc>
          <w:tcPr>
            <w:tcW w:w="1300" w:type="dxa"/>
            <w:vAlign w:val="center"/>
            <w:shd w:fill="FFFFFF"/>
          </w:tcPr>
          <w:p>
            <w:pPr>
              <w:spacing w:before="0" w:after="0" w:line="240" w:lineRule="auto"/>
              <w:jc w:val="center"/>
            </w:pPr>
            <w:r>
              <w:rPr>
                <w:rFonts w:ascii="Calibri" w:hAnsi="Calibri"/>
                <w:sz w:val="19"/>
                <w:szCs w:val="19"/>
                <w:color w:val="000000"/>
              </w:rPr>
              <w:t>65.66</w:t>
            </w:r>
          </w:p>
        </w:tc>
      </w:tr>
    </w:tbl>
    <w:p>
      <w:pPr>
        <w:jc w:val="center"/>
        <w:rPr>
          <w:rFonts w:ascii="Calibri" w:cs="Calibri" w:eastAsia="Calibri" w:hAnsi="Calibri"/>
        </w:rPr>
        <w:pStyle w:val="Normal"/>
        <w:spacing w:before="50" w:after="130" w:line="252" w:lineRule="auto"/>
        <w:keepLines w:val="1"/>
        <w:keepNext w:val="0"/>
      </w:pPr>
      <w:r>
        <w:rPr>
          <w:rFonts w:ascii="Calibri" w:hAnsi="Calibri" w:cs="Calibri" w:eastAsia="Calibri"/>
          <w:color w:val="000000"/>
          <w:sz w:val="20"/>
          <w:szCs w:val="20"/>
        </w:rPr>
        <w:t xml:space="preserve">Table 4. Original stepper supply efficiency measurement with a nominal 5 V input and 10 ohm load.</w:t>
      </w:r>
    </w:p>
    <w:tbl>
      <w:tblPr>
        <w:tblStyle w:val="Table1"/>
        <w:tblLook w:val="0600"/>
        <w:tblW w:w="9360" w:type="dxa"/>
        <w:tblLayout w:type="fixed"/>
        <w:jc w:val="center"/>
        <w:tblBorders>
          <w:top w:val="single" w:sz="4" w:color="BFBFBF"/>
          <w:left w:val="single" w:sz="4" w:color="BFBFBF"/>
          <w:bottom w:val="single" w:sz="4" w:color="BFBFBF"/>
          <w:right w:val="single" w:sz="4" w:color="BFBFBF"/>
          <w:insideH w:val="single" w:sz="4" w:color="BFBFBF"/>
          <w:insideV w:val="single" w:sz="4" w:color="BFBFBF"/>
        </w:tblBorders>
        <w:tblCellMar>
          <w:top w:w="60" w:type="dxa"/>
          <w:bottom w:w="60" w:type="dxa"/>
          <w:left w:w="90" w:type="dxa"/>
          <w:right w:w="90" w:type="dxa"/>
        </w:tblCellMar>
      </w:tblPr>
      <w:tblGrid>
        <w:gridCol w:w="1614"/>
        <w:gridCol w:w="1937"/>
        <w:gridCol w:w="1937"/>
        <w:gridCol w:w="3872"/>
      </w:tblGrid>
      <w:tr>
        <w:trPr>
          <w:cantSplit/>
          <w:tblHeader/>
        </w:trPr>
        <w:tc>
          <w:tcPr>
            <w:tcW w:w="1614" w:type="dxa"/>
            <w:vAlign w:val="center"/>
            <w:shd w:fill="D9D9D9"/>
          </w:tcPr>
          <w:p>
            <w:pPr>
              <w:spacing w:before="0" w:after="0" w:line="240" w:lineRule="auto"/>
              <w:jc w:val="center"/>
            </w:pPr>
            <w:r>
              <w:rPr>
                <w:rFonts w:ascii="Calibri" w:hAnsi="Calibri"/>
                <w:sz w:val="19"/>
                <w:szCs w:val="19"/>
                <w:color w:val="000000"/>
                <w:b/>
              </w:rPr>
              <w:t>Vin (V)</w:t>
            </w:r>
          </w:p>
        </w:tc>
        <w:tc>
          <w:tcPr>
            <w:tcW w:w="1937" w:type="dxa"/>
            <w:vAlign w:val="center"/>
            <w:shd w:fill="D9D9D9"/>
          </w:tcPr>
          <w:p>
            <w:pPr>
              <w:spacing w:before="0" w:after="0" w:line="240" w:lineRule="auto"/>
              <w:jc w:val="center"/>
            </w:pPr>
            <w:r>
              <w:rPr>
                <w:rFonts w:ascii="Calibri" w:hAnsi="Calibri"/>
                <w:sz w:val="19"/>
                <w:szCs w:val="19"/>
                <w:color w:val="000000"/>
                <w:b/>
              </w:rPr>
              <w:t>Vout (V)</w:t>
            </w:r>
          </w:p>
        </w:tc>
        <w:tc>
          <w:tcPr>
            <w:tcW w:w="1937" w:type="dxa"/>
            <w:vAlign w:val="center"/>
            <w:shd w:fill="D9D9D9"/>
          </w:tcPr>
          <w:p>
            <w:pPr>
              <w:spacing w:before="0" w:after="0" w:line="240" w:lineRule="auto"/>
              <w:jc w:val="center"/>
            </w:pPr>
            <w:r>
              <w:rPr>
                <w:rFonts w:ascii="Calibri" w:hAnsi="Calibri"/>
                <w:sz w:val="19"/>
                <w:szCs w:val="19"/>
                <w:color w:val="000000"/>
                <w:b/>
              </w:rPr>
              <w:t>Iin (mA)</w:t>
            </w:r>
          </w:p>
        </w:tc>
        <w:tc>
          <w:tcPr>
            <w:tcW w:w="3872" w:type="dxa"/>
            <w:vAlign w:val="center"/>
            <w:shd w:fill="D9D9D9"/>
          </w:tcPr>
          <w:p>
            <w:pPr>
              <w:spacing w:before="0" w:after="0" w:line="240" w:lineRule="auto"/>
              <w:jc w:val="center"/>
            </w:pPr>
            <w:r>
              <w:rPr>
                <w:rFonts w:ascii="Calibri" w:hAnsi="Calibri"/>
                <w:sz w:val="19"/>
                <w:szCs w:val="19"/>
                <w:color w:val="000000"/>
                <w:b/>
              </w:rPr>
              <w:t>Deviation from 4 V (%)</w:t>
            </w:r>
          </w:p>
        </w:tc>
      </w:tr>
      <w:tr>
        <w:trPr>
          <w:cantSplit/>
        </w:trPr>
        <w:tc>
          <w:tcPr>
            <w:tcW w:w="1614" w:type="dxa"/>
            <w:vAlign w:val="center"/>
            <w:shd w:fill="FFFFFF"/>
          </w:tcPr>
          <w:p>
            <w:pPr>
              <w:spacing w:before="0" w:after="0" w:line="240" w:lineRule="auto"/>
              <w:jc w:val="left"/>
            </w:pPr>
            <w:r>
              <w:rPr>
                <w:rFonts w:ascii="Calibri" w:hAnsi="Calibri"/>
                <w:sz w:val="19"/>
                <w:szCs w:val="19"/>
                <w:color w:val="000000"/>
              </w:rPr>
              <w:t>4.0</w:t>
            </w:r>
          </w:p>
        </w:tc>
        <w:tc>
          <w:tcPr>
            <w:tcW w:w="1937" w:type="dxa"/>
            <w:vAlign w:val="center"/>
            <w:shd w:fill="FFFFFF"/>
          </w:tcPr>
          <w:p>
            <w:pPr>
              <w:spacing w:before="0" w:after="0" w:line="240" w:lineRule="auto"/>
              <w:jc w:val="center"/>
            </w:pPr>
            <w:r>
              <w:rPr>
                <w:rFonts w:ascii="Calibri" w:hAnsi="Calibri"/>
                <w:sz w:val="19"/>
                <w:szCs w:val="19"/>
                <w:color w:val="000000"/>
              </w:rPr>
              <w:t>3.2963</w:t>
            </w:r>
          </w:p>
        </w:tc>
        <w:tc>
          <w:tcPr>
            <w:tcW w:w="1937" w:type="dxa"/>
            <w:vAlign w:val="center"/>
            <w:shd w:fill="FFFFFF"/>
          </w:tcPr>
          <w:p>
            <w:pPr>
              <w:spacing w:before="0" w:after="0" w:line="240" w:lineRule="auto"/>
              <w:jc w:val="center"/>
            </w:pPr>
            <w:r>
              <w:rPr>
                <w:rFonts w:ascii="Calibri" w:hAnsi="Calibri"/>
                <w:sz w:val="19"/>
                <w:szCs w:val="19"/>
                <w:color w:val="000000"/>
              </w:rPr>
              <w:t>351</w:t>
            </w:r>
          </w:p>
        </w:tc>
        <w:tc>
          <w:tcPr>
            <w:tcW w:w="3872" w:type="dxa"/>
            <w:vAlign w:val="center"/>
            <w:shd w:fill="FFFFFF"/>
          </w:tcPr>
          <w:p>
            <w:pPr>
              <w:spacing w:before="0" w:after="0" w:line="240" w:lineRule="auto"/>
              <w:jc w:val="center"/>
            </w:pPr>
            <w:r>
              <w:rPr>
                <w:rFonts w:ascii="Calibri" w:hAnsi="Calibri"/>
                <w:sz w:val="19"/>
                <w:szCs w:val="19"/>
                <w:color w:val="000000"/>
              </w:rPr>
              <w:t>17.593</w:t>
            </w:r>
          </w:p>
        </w:tc>
      </w:tr>
      <w:tr>
        <w:trPr>
          <w:cantSplit/>
        </w:trPr>
        <w:tc>
          <w:tcPr>
            <w:tcW w:w="1614" w:type="dxa"/>
            <w:vAlign w:val="center"/>
            <w:shd w:fill="FFFFFF"/>
          </w:tcPr>
          <w:p>
            <w:pPr>
              <w:spacing w:before="0" w:after="0" w:line="240" w:lineRule="auto"/>
              <w:jc w:val="left"/>
            </w:pPr>
            <w:r>
              <w:rPr>
                <w:rFonts w:ascii="Calibri" w:hAnsi="Calibri"/>
                <w:sz w:val="19"/>
                <w:szCs w:val="19"/>
                <w:color w:val="000000"/>
              </w:rPr>
              <w:t>4.1</w:t>
            </w:r>
          </w:p>
        </w:tc>
        <w:tc>
          <w:tcPr>
            <w:tcW w:w="1937" w:type="dxa"/>
            <w:vAlign w:val="center"/>
            <w:shd w:fill="FFFFFF"/>
          </w:tcPr>
          <w:p>
            <w:pPr>
              <w:spacing w:before="0" w:after="0" w:line="240" w:lineRule="auto"/>
              <w:jc w:val="center"/>
            </w:pPr>
            <w:r>
              <w:rPr>
                <w:rFonts w:ascii="Calibri" w:hAnsi="Calibri"/>
                <w:sz w:val="19"/>
                <w:szCs w:val="19"/>
                <w:color w:val="000000"/>
              </w:rPr>
              <w:t>3.3847</w:t>
            </w:r>
          </w:p>
        </w:tc>
        <w:tc>
          <w:tcPr>
            <w:tcW w:w="1937" w:type="dxa"/>
            <w:vAlign w:val="center"/>
            <w:shd w:fill="FFFFFF"/>
          </w:tcPr>
          <w:p>
            <w:pPr>
              <w:spacing w:before="0" w:after="0" w:line="240" w:lineRule="auto"/>
              <w:jc w:val="center"/>
            </w:pPr>
            <w:r>
              <w:rPr>
                <w:rFonts w:ascii="Calibri" w:hAnsi="Calibri"/>
                <w:sz w:val="19"/>
                <w:szCs w:val="19"/>
                <w:color w:val="000000"/>
              </w:rPr>
              <w:t>367</w:t>
            </w:r>
          </w:p>
        </w:tc>
        <w:tc>
          <w:tcPr>
            <w:tcW w:w="3872" w:type="dxa"/>
            <w:vAlign w:val="center"/>
            <w:shd w:fill="FFFFFF"/>
          </w:tcPr>
          <w:p>
            <w:pPr>
              <w:spacing w:before="0" w:after="0" w:line="240" w:lineRule="auto"/>
              <w:jc w:val="center"/>
            </w:pPr>
            <w:r>
              <w:rPr>
                <w:rFonts w:ascii="Calibri" w:hAnsi="Calibri"/>
                <w:sz w:val="19"/>
                <w:szCs w:val="19"/>
                <w:color w:val="000000"/>
              </w:rPr>
              <w:t>15.382</w:t>
            </w:r>
          </w:p>
        </w:tc>
      </w:tr>
      <w:tr>
        <w:trPr>
          <w:cantSplit/>
        </w:trPr>
        <w:tc>
          <w:tcPr>
            <w:tcW w:w="1614" w:type="dxa"/>
            <w:vAlign w:val="center"/>
            <w:shd w:fill="FFFFFF"/>
          </w:tcPr>
          <w:p>
            <w:pPr>
              <w:spacing w:before="0" w:after="0" w:line="240" w:lineRule="auto"/>
              <w:jc w:val="left"/>
            </w:pPr>
            <w:r>
              <w:rPr>
                <w:rFonts w:ascii="Calibri" w:hAnsi="Calibri"/>
                <w:sz w:val="19"/>
                <w:szCs w:val="19"/>
                <w:color w:val="000000"/>
              </w:rPr>
              <w:t>4.2</w:t>
            </w:r>
          </w:p>
        </w:tc>
        <w:tc>
          <w:tcPr>
            <w:tcW w:w="1937" w:type="dxa"/>
            <w:vAlign w:val="center"/>
            <w:shd w:fill="FFFFFF"/>
          </w:tcPr>
          <w:p>
            <w:pPr>
              <w:spacing w:before="0" w:after="0" w:line="240" w:lineRule="auto"/>
              <w:jc w:val="center"/>
            </w:pPr>
            <w:r>
              <w:rPr>
                <w:rFonts w:ascii="Calibri" w:hAnsi="Calibri"/>
                <w:sz w:val="19"/>
                <w:szCs w:val="19"/>
                <w:color w:val="000000"/>
              </w:rPr>
              <w:t>3.4712</w:t>
            </w:r>
          </w:p>
        </w:tc>
        <w:tc>
          <w:tcPr>
            <w:tcW w:w="1937" w:type="dxa"/>
            <w:vAlign w:val="center"/>
            <w:shd w:fill="FFFFFF"/>
          </w:tcPr>
          <w:p>
            <w:pPr>
              <w:spacing w:before="0" w:after="0" w:line="240" w:lineRule="auto"/>
              <w:jc w:val="center"/>
            </w:pPr>
            <w:r>
              <w:rPr>
                <w:rFonts w:ascii="Calibri" w:hAnsi="Calibri"/>
                <w:sz w:val="19"/>
                <w:szCs w:val="19"/>
                <w:color w:val="000000"/>
              </w:rPr>
              <w:t>378</w:t>
            </w:r>
          </w:p>
        </w:tc>
        <w:tc>
          <w:tcPr>
            <w:tcW w:w="3872" w:type="dxa"/>
            <w:vAlign w:val="center"/>
            <w:shd w:fill="FFFFFF"/>
          </w:tcPr>
          <w:p>
            <w:pPr>
              <w:spacing w:before="0" w:after="0" w:line="240" w:lineRule="auto"/>
              <w:jc w:val="center"/>
            </w:pPr>
            <w:r>
              <w:rPr>
                <w:rFonts w:ascii="Calibri" w:hAnsi="Calibri"/>
                <w:sz w:val="19"/>
                <w:szCs w:val="19"/>
                <w:color w:val="000000"/>
              </w:rPr>
              <w:t>13.22</w:t>
            </w:r>
          </w:p>
        </w:tc>
      </w:tr>
      <w:tr>
        <w:trPr>
          <w:cantSplit/>
        </w:trPr>
        <w:tc>
          <w:tcPr>
            <w:tcW w:w="1614" w:type="dxa"/>
            <w:vAlign w:val="center"/>
            <w:shd w:fill="FFFFFF"/>
          </w:tcPr>
          <w:p>
            <w:pPr>
              <w:spacing w:before="0" w:after="0" w:line="240" w:lineRule="auto"/>
              <w:jc w:val="left"/>
            </w:pPr>
            <w:r>
              <w:rPr>
                <w:rFonts w:ascii="Calibri" w:hAnsi="Calibri"/>
                <w:sz w:val="19"/>
                <w:szCs w:val="19"/>
                <w:color w:val="000000"/>
              </w:rPr>
              <w:t>4.4</w:t>
            </w:r>
          </w:p>
        </w:tc>
        <w:tc>
          <w:tcPr>
            <w:tcW w:w="1937" w:type="dxa"/>
            <w:vAlign w:val="center"/>
            <w:shd w:fill="FFFFFF"/>
          </w:tcPr>
          <w:p>
            <w:pPr>
              <w:spacing w:before="0" w:after="0" w:line="240" w:lineRule="auto"/>
              <w:jc w:val="center"/>
            </w:pPr>
            <w:r>
              <w:rPr>
                <w:rFonts w:ascii="Calibri" w:hAnsi="Calibri"/>
                <w:sz w:val="19"/>
                <w:szCs w:val="19"/>
                <w:color w:val="000000"/>
              </w:rPr>
              <w:t>3.6391</w:t>
            </w:r>
          </w:p>
        </w:tc>
        <w:tc>
          <w:tcPr>
            <w:tcW w:w="1937" w:type="dxa"/>
            <w:vAlign w:val="center"/>
            <w:shd w:fill="FFFFFF"/>
          </w:tcPr>
          <w:p>
            <w:pPr>
              <w:spacing w:before="0" w:after="0" w:line="240" w:lineRule="auto"/>
              <w:jc w:val="center"/>
            </w:pPr>
            <w:r>
              <w:rPr>
                <w:rFonts w:ascii="Calibri" w:hAnsi="Calibri"/>
                <w:sz w:val="19"/>
                <w:szCs w:val="19"/>
                <w:color w:val="000000"/>
              </w:rPr>
              <w:t>412</w:t>
            </w:r>
          </w:p>
        </w:tc>
        <w:tc>
          <w:tcPr>
            <w:tcW w:w="3872" w:type="dxa"/>
            <w:vAlign w:val="center"/>
            <w:shd w:fill="FFFFFF"/>
          </w:tcPr>
          <w:p>
            <w:pPr>
              <w:spacing w:before="0" w:after="0" w:line="240" w:lineRule="auto"/>
              <w:jc w:val="center"/>
            </w:pPr>
            <w:r>
              <w:rPr>
                <w:rFonts w:ascii="Calibri" w:hAnsi="Calibri"/>
                <w:sz w:val="19"/>
                <w:szCs w:val="19"/>
                <w:color w:val="000000"/>
              </w:rPr>
              <w:t>9.023</w:t>
            </w:r>
          </w:p>
        </w:tc>
      </w:tr>
      <w:tr>
        <w:trPr>
          <w:cantSplit/>
        </w:trPr>
        <w:tc>
          <w:tcPr>
            <w:tcW w:w="1614" w:type="dxa"/>
            <w:vAlign w:val="center"/>
            <w:shd w:fill="FFFFFF"/>
          </w:tcPr>
          <w:p>
            <w:pPr>
              <w:spacing w:before="0" w:after="0" w:line="240" w:lineRule="auto"/>
              <w:jc w:val="left"/>
            </w:pPr>
            <w:r>
              <w:rPr>
                <w:rFonts w:ascii="Calibri" w:hAnsi="Calibri"/>
                <w:sz w:val="19"/>
                <w:szCs w:val="19"/>
                <w:color w:val="000000"/>
              </w:rPr>
              <w:t>4.6</w:t>
            </w:r>
          </w:p>
        </w:tc>
        <w:tc>
          <w:tcPr>
            <w:tcW w:w="1937" w:type="dxa"/>
            <w:vAlign w:val="center"/>
            <w:shd w:fill="FFFFFF"/>
          </w:tcPr>
          <w:p>
            <w:pPr>
              <w:spacing w:before="0" w:after="0" w:line="240" w:lineRule="auto"/>
              <w:jc w:val="center"/>
            </w:pPr>
            <w:r>
              <w:rPr>
                <w:rFonts w:ascii="Calibri" w:hAnsi="Calibri"/>
                <w:sz w:val="19"/>
                <w:szCs w:val="19"/>
                <w:color w:val="000000"/>
              </w:rPr>
              <w:t>3.7412</w:t>
            </w:r>
          </w:p>
        </w:tc>
        <w:tc>
          <w:tcPr>
            <w:tcW w:w="1937" w:type="dxa"/>
            <w:vAlign w:val="center"/>
            <w:shd w:fill="FFFFFF"/>
          </w:tcPr>
          <w:p>
            <w:pPr>
              <w:spacing w:before="0" w:after="0" w:line="240" w:lineRule="auto"/>
              <w:jc w:val="center"/>
            </w:pPr>
            <w:r>
              <w:rPr>
                <w:rFonts w:ascii="Calibri" w:hAnsi="Calibri"/>
                <w:sz w:val="19"/>
                <w:szCs w:val="19"/>
                <w:color w:val="000000"/>
              </w:rPr>
              <w:t>425</w:t>
            </w:r>
          </w:p>
        </w:tc>
        <w:tc>
          <w:tcPr>
            <w:tcW w:w="3872" w:type="dxa"/>
            <w:vAlign w:val="center"/>
            <w:shd w:fill="FFFFFF"/>
          </w:tcPr>
          <w:p>
            <w:pPr>
              <w:spacing w:before="0" w:after="0" w:line="240" w:lineRule="auto"/>
              <w:jc w:val="center"/>
            </w:pPr>
            <w:r>
              <w:rPr>
                <w:rFonts w:ascii="Calibri" w:hAnsi="Calibri"/>
                <w:sz w:val="19"/>
                <w:szCs w:val="19"/>
                <w:color w:val="000000"/>
              </w:rPr>
              <w:t>6.47</w:t>
            </w:r>
          </w:p>
        </w:tc>
      </w:tr>
      <w:tr>
        <w:trPr>
          <w:cantSplit/>
        </w:trPr>
        <w:tc>
          <w:tcPr>
            <w:tcW w:w="1614" w:type="dxa"/>
            <w:vAlign w:val="center"/>
            <w:shd w:fill="FFFFFF"/>
          </w:tcPr>
          <w:p>
            <w:pPr>
              <w:spacing w:before="0" w:after="0" w:line="240" w:lineRule="auto"/>
              <w:jc w:val="left"/>
            </w:pPr>
            <w:r>
              <w:rPr>
                <w:rFonts w:ascii="Calibri" w:hAnsi="Calibri"/>
                <w:sz w:val="19"/>
                <w:szCs w:val="19"/>
                <w:color w:val="000000"/>
              </w:rPr>
              <w:t>4.8</w:t>
            </w:r>
          </w:p>
        </w:tc>
        <w:tc>
          <w:tcPr>
            <w:tcW w:w="1937" w:type="dxa"/>
            <w:vAlign w:val="center"/>
            <w:shd w:fill="FFFFFF"/>
          </w:tcPr>
          <w:p>
            <w:pPr>
              <w:spacing w:before="0" w:after="0" w:line="240" w:lineRule="auto"/>
              <w:jc w:val="center"/>
            </w:pPr>
            <w:r>
              <w:rPr>
                <w:rFonts w:ascii="Calibri" w:hAnsi="Calibri"/>
                <w:sz w:val="19"/>
                <w:szCs w:val="19"/>
                <w:color w:val="000000"/>
              </w:rPr>
              <w:t>3.8714</w:t>
            </w:r>
          </w:p>
        </w:tc>
        <w:tc>
          <w:tcPr>
            <w:tcW w:w="1937" w:type="dxa"/>
            <w:vAlign w:val="center"/>
            <w:shd w:fill="FFFFFF"/>
          </w:tcPr>
          <w:p>
            <w:pPr>
              <w:spacing w:before="0" w:after="0" w:line="240" w:lineRule="auto"/>
              <w:jc w:val="center"/>
            </w:pPr>
            <w:r>
              <w:rPr>
                <w:rFonts w:ascii="Calibri" w:hAnsi="Calibri"/>
                <w:sz w:val="19"/>
                <w:szCs w:val="19"/>
                <w:color w:val="000000"/>
              </w:rPr>
              <w:t>433</w:t>
            </w:r>
          </w:p>
        </w:tc>
        <w:tc>
          <w:tcPr>
            <w:tcW w:w="3872" w:type="dxa"/>
            <w:vAlign w:val="center"/>
            <w:shd w:fill="FFFFFF"/>
          </w:tcPr>
          <w:p>
            <w:pPr>
              <w:spacing w:before="0" w:after="0" w:line="240" w:lineRule="auto"/>
              <w:jc w:val="center"/>
            </w:pPr>
            <w:r>
              <w:rPr>
                <w:rFonts w:ascii="Calibri" w:hAnsi="Calibri"/>
                <w:sz w:val="19"/>
                <w:szCs w:val="19"/>
                <w:color w:val="000000"/>
              </w:rPr>
              <w:t>3.215</w:t>
            </w:r>
          </w:p>
        </w:tc>
      </w:tr>
      <w:tr>
        <w:trPr>
          <w:cantSplit/>
        </w:trPr>
        <w:tc>
          <w:tcPr>
            <w:tcW w:w="1614" w:type="dxa"/>
            <w:vAlign w:val="center"/>
            <w:shd w:fill="FFFFFF"/>
          </w:tcPr>
          <w:p>
            <w:pPr>
              <w:spacing w:before="0" w:after="0" w:line="240" w:lineRule="auto"/>
              <w:jc w:val="left"/>
            </w:pPr>
            <w:r>
              <w:rPr>
                <w:rFonts w:ascii="Calibri" w:hAnsi="Calibri"/>
                <w:sz w:val="19"/>
                <w:szCs w:val="19"/>
                <w:color w:val="000000"/>
              </w:rPr>
              <w:t>5.0</w:t>
            </w:r>
          </w:p>
        </w:tc>
        <w:tc>
          <w:tcPr>
            <w:tcW w:w="1937" w:type="dxa"/>
            <w:vAlign w:val="center"/>
            <w:shd w:fill="FFFFFF"/>
          </w:tcPr>
          <w:p>
            <w:pPr>
              <w:spacing w:before="0" w:after="0" w:line="240" w:lineRule="auto"/>
              <w:jc w:val="center"/>
            </w:pPr>
            <w:r>
              <w:rPr>
                <w:rFonts w:ascii="Calibri" w:hAnsi="Calibri"/>
                <w:sz w:val="19"/>
                <w:szCs w:val="19"/>
                <w:color w:val="000000"/>
              </w:rPr>
              <w:t>3.9083</w:t>
            </w:r>
          </w:p>
        </w:tc>
        <w:tc>
          <w:tcPr>
            <w:tcW w:w="1937" w:type="dxa"/>
            <w:vAlign w:val="center"/>
            <w:shd w:fill="FFFFFF"/>
          </w:tcPr>
          <w:p>
            <w:pPr>
              <w:spacing w:before="0" w:after="0" w:line="240" w:lineRule="auto"/>
              <w:jc w:val="center"/>
            </w:pPr>
            <w:r>
              <w:rPr>
                <w:rFonts w:ascii="Calibri" w:hAnsi="Calibri"/>
                <w:sz w:val="19"/>
                <w:szCs w:val="19"/>
                <w:color w:val="000000"/>
              </w:rPr>
              <w:t>448</w:t>
            </w:r>
          </w:p>
        </w:tc>
        <w:tc>
          <w:tcPr>
            <w:tcW w:w="3872" w:type="dxa"/>
            <w:vAlign w:val="center"/>
            <w:shd w:fill="FFFFFF"/>
          </w:tcPr>
          <w:p>
            <w:pPr>
              <w:spacing w:before="0" w:after="0" w:line="240" w:lineRule="auto"/>
              <w:jc w:val="center"/>
            </w:pPr>
            <w:r>
              <w:rPr>
                <w:rFonts w:ascii="Calibri" w:hAnsi="Calibri"/>
                <w:sz w:val="19"/>
                <w:szCs w:val="19"/>
                <w:color w:val="000000"/>
              </w:rPr>
              <w:t>2.292</w:t>
            </w:r>
          </w:p>
        </w:tc>
      </w:tr>
      <w:tr>
        <w:trPr>
          <w:cantSplit/>
        </w:trPr>
        <w:tc>
          <w:tcPr>
            <w:tcW w:w="1614" w:type="dxa"/>
            <w:vAlign w:val="center"/>
            <w:shd w:fill="FFFFFF"/>
          </w:tcPr>
          <w:p>
            <w:pPr>
              <w:spacing w:before="0" w:after="0" w:line="240" w:lineRule="auto"/>
              <w:jc w:val="left"/>
            </w:pPr>
            <w:r>
              <w:rPr>
                <w:rFonts w:ascii="Calibri" w:hAnsi="Calibri"/>
                <w:sz w:val="19"/>
                <w:szCs w:val="19"/>
                <w:color w:val="000000"/>
              </w:rPr>
              <w:t>5.2</w:t>
            </w:r>
          </w:p>
        </w:tc>
        <w:tc>
          <w:tcPr>
            <w:tcW w:w="1937" w:type="dxa"/>
            <w:vAlign w:val="center"/>
            <w:shd w:fill="FFFFFF"/>
          </w:tcPr>
          <w:p>
            <w:pPr>
              <w:spacing w:before="0" w:after="0" w:line="240" w:lineRule="auto"/>
              <w:jc w:val="center"/>
            </w:pPr>
            <w:r>
              <w:rPr>
                <w:rFonts w:ascii="Calibri" w:hAnsi="Calibri"/>
                <w:sz w:val="19"/>
                <w:szCs w:val="19"/>
                <w:color w:val="000000"/>
              </w:rPr>
              <w:t>3.9201</w:t>
            </w:r>
          </w:p>
        </w:tc>
        <w:tc>
          <w:tcPr>
            <w:tcW w:w="1937" w:type="dxa"/>
            <w:vAlign w:val="center"/>
            <w:shd w:fill="FFFFFF"/>
          </w:tcPr>
          <w:p>
            <w:pPr>
              <w:spacing w:before="0" w:after="0" w:line="240" w:lineRule="auto"/>
              <w:jc w:val="center"/>
            </w:pPr>
            <w:r>
              <w:rPr>
                <w:rFonts w:ascii="Calibri" w:hAnsi="Calibri"/>
                <w:sz w:val="19"/>
                <w:szCs w:val="19"/>
                <w:color w:val="000000"/>
              </w:rPr>
              <w:t>446</w:t>
            </w:r>
          </w:p>
        </w:tc>
        <w:tc>
          <w:tcPr>
            <w:tcW w:w="3872" w:type="dxa"/>
            <w:vAlign w:val="center"/>
            <w:shd w:fill="FFFFFF"/>
          </w:tcPr>
          <w:p>
            <w:pPr>
              <w:spacing w:before="0" w:after="0" w:line="240" w:lineRule="auto"/>
              <w:jc w:val="center"/>
            </w:pPr>
            <w:r>
              <w:rPr>
                <w:rFonts w:ascii="Calibri" w:hAnsi="Calibri"/>
                <w:sz w:val="19"/>
                <w:szCs w:val="19"/>
                <w:color w:val="000000"/>
              </w:rPr>
              <w:t>1.997</w:t>
            </w:r>
          </w:p>
        </w:tc>
      </w:tr>
      <w:tr>
        <w:trPr>
          <w:cantSplit/>
        </w:trPr>
        <w:tc>
          <w:tcPr>
            <w:tcW w:w="1614" w:type="dxa"/>
            <w:vAlign w:val="center"/>
            <w:shd w:fill="FFFFFF"/>
          </w:tcPr>
          <w:p>
            <w:pPr>
              <w:spacing w:before="0" w:after="0" w:line="240" w:lineRule="auto"/>
              <w:jc w:val="left"/>
            </w:pPr>
            <w:r>
              <w:rPr>
                <w:rFonts w:ascii="Calibri" w:hAnsi="Calibri"/>
                <w:sz w:val="19"/>
                <w:szCs w:val="19"/>
                <w:color w:val="000000"/>
              </w:rPr>
              <w:t>5.4</w:t>
            </w:r>
          </w:p>
        </w:tc>
        <w:tc>
          <w:tcPr>
            <w:tcW w:w="1937" w:type="dxa"/>
            <w:vAlign w:val="center"/>
            <w:shd w:fill="FFFFFF"/>
          </w:tcPr>
          <w:p>
            <w:pPr>
              <w:spacing w:before="0" w:after="0" w:line="240" w:lineRule="auto"/>
              <w:jc w:val="center"/>
            </w:pPr>
            <w:r>
              <w:rPr>
                <w:rFonts w:ascii="Calibri" w:hAnsi="Calibri"/>
                <w:sz w:val="19"/>
                <w:szCs w:val="19"/>
                <w:color w:val="000000"/>
              </w:rPr>
              <w:t>3.9114</w:t>
            </w:r>
          </w:p>
        </w:tc>
        <w:tc>
          <w:tcPr>
            <w:tcW w:w="1937" w:type="dxa"/>
            <w:vAlign w:val="center"/>
            <w:shd w:fill="FFFFFF"/>
          </w:tcPr>
          <w:p>
            <w:pPr>
              <w:spacing w:before="0" w:after="0" w:line="240" w:lineRule="auto"/>
              <w:jc w:val="center"/>
            </w:pPr>
            <w:r>
              <w:rPr>
                <w:rFonts w:ascii="Calibri" w:hAnsi="Calibri"/>
                <w:sz w:val="19"/>
                <w:szCs w:val="19"/>
                <w:color w:val="000000"/>
              </w:rPr>
              <w:t>450</w:t>
            </w:r>
          </w:p>
        </w:tc>
        <w:tc>
          <w:tcPr>
            <w:tcW w:w="3872" w:type="dxa"/>
            <w:vAlign w:val="center"/>
            <w:shd w:fill="FFFFFF"/>
          </w:tcPr>
          <w:p>
            <w:pPr>
              <w:spacing w:before="0" w:after="0" w:line="240" w:lineRule="auto"/>
              <w:jc w:val="center"/>
            </w:pPr>
            <w:r>
              <w:rPr>
                <w:rFonts w:ascii="Calibri" w:hAnsi="Calibri"/>
                <w:sz w:val="19"/>
                <w:szCs w:val="19"/>
                <w:color w:val="000000"/>
              </w:rPr>
              <w:t>2.215</w:t>
            </w:r>
          </w:p>
        </w:tc>
      </w:tr>
      <w:tr>
        <w:trPr>
          <w:cantSplit/>
        </w:trPr>
        <w:tc>
          <w:tcPr>
            <w:tcW w:w="1614" w:type="dxa"/>
            <w:vAlign w:val="center"/>
            <w:shd w:fill="FFFFFF"/>
          </w:tcPr>
          <w:p>
            <w:pPr>
              <w:spacing w:before="0" w:after="0" w:line="240" w:lineRule="auto"/>
              <w:jc w:val="left"/>
            </w:pPr>
            <w:r>
              <w:rPr>
                <w:rFonts w:ascii="Calibri" w:hAnsi="Calibri"/>
                <w:sz w:val="19"/>
                <w:szCs w:val="19"/>
                <w:color w:val="000000"/>
              </w:rPr>
              <w:t>5.6</w:t>
            </w:r>
          </w:p>
        </w:tc>
        <w:tc>
          <w:tcPr>
            <w:tcW w:w="1937" w:type="dxa"/>
            <w:vAlign w:val="center"/>
            <w:shd w:fill="FFFFFF"/>
          </w:tcPr>
          <w:p>
            <w:pPr>
              <w:spacing w:before="0" w:after="0" w:line="240" w:lineRule="auto"/>
              <w:jc w:val="center"/>
            </w:pPr>
            <w:r>
              <w:rPr>
                <w:rFonts w:ascii="Calibri" w:hAnsi="Calibri"/>
                <w:sz w:val="19"/>
                <w:szCs w:val="19"/>
                <w:color w:val="000000"/>
              </w:rPr>
              <w:t>3.9088</w:t>
            </w:r>
          </w:p>
        </w:tc>
        <w:tc>
          <w:tcPr>
            <w:tcW w:w="1937" w:type="dxa"/>
            <w:vAlign w:val="center"/>
            <w:shd w:fill="FFFFFF"/>
          </w:tcPr>
          <w:p>
            <w:pPr>
              <w:spacing w:before="0" w:after="0" w:line="240" w:lineRule="auto"/>
              <w:jc w:val="center"/>
            </w:pPr>
            <w:r>
              <w:rPr>
                <w:rFonts w:ascii="Calibri" w:hAnsi="Calibri"/>
                <w:sz w:val="19"/>
                <w:szCs w:val="19"/>
                <w:color w:val="000000"/>
              </w:rPr>
              <w:t>455</w:t>
            </w:r>
          </w:p>
        </w:tc>
        <w:tc>
          <w:tcPr>
            <w:tcW w:w="3872" w:type="dxa"/>
            <w:vAlign w:val="center"/>
            <w:shd w:fill="FFFFFF"/>
          </w:tcPr>
          <w:p>
            <w:pPr>
              <w:spacing w:before="0" w:after="0" w:line="240" w:lineRule="auto"/>
              <w:jc w:val="center"/>
            </w:pPr>
            <w:r>
              <w:rPr>
                <w:rFonts w:ascii="Calibri" w:hAnsi="Calibri"/>
                <w:sz w:val="19"/>
                <w:szCs w:val="19"/>
                <w:color w:val="000000"/>
              </w:rPr>
              <w:t>2.28</w:t>
            </w:r>
          </w:p>
        </w:tc>
      </w:tr>
      <w:tr>
        <w:trPr>
          <w:cantSplit/>
        </w:trPr>
        <w:tc>
          <w:tcPr>
            <w:tcW w:w="1614" w:type="dxa"/>
            <w:vAlign w:val="center"/>
            <w:shd w:fill="FFFFFF"/>
          </w:tcPr>
          <w:p>
            <w:pPr>
              <w:spacing w:before="0" w:after="0" w:line="240" w:lineRule="auto"/>
              <w:jc w:val="left"/>
            </w:pPr>
            <w:r>
              <w:rPr>
                <w:rFonts w:ascii="Calibri" w:hAnsi="Calibri"/>
                <w:sz w:val="19"/>
                <w:szCs w:val="19"/>
                <w:color w:val="000000"/>
              </w:rPr>
              <w:t>5.8</w:t>
            </w:r>
          </w:p>
        </w:tc>
        <w:tc>
          <w:tcPr>
            <w:tcW w:w="1937" w:type="dxa"/>
            <w:vAlign w:val="center"/>
            <w:shd w:fill="FFFFFF"/>
          </w:tcPr>
          <w:p>
            <w:pPr>
              <w:spacing w:before="0" w:after="0" w:line="240" w:lineRule="auto"/>
              <w:jc w:val="center"/>
            </w:pPr>
            <w:r>
              <w:rPr>
                <w:rFonts w:ascii="Calibri" w:hAnsi="Calibri"/>
                <w:sz w:val="19"/>
                <w:szCs w:val="19"/>
                <w:color w:val="000000"/>
              </w:rPr>
              <w:t>3.8741</w:t>
            </w:r>
          </w:p>
        </w:tc>
        <w:tc>
          <w:tcPr>
            <w:tcW w:w="1937" w:type="dxa"/>
            <w:vAlign w:val="center"/>
            <w:shd w:fill="FFFFFF"/>
          </w:tcPr>
          <w:p>
            <w:pPr>
              <w:spacing w:before="0" w:after="0" w:line="240" w:lineRule="auto"/>
              <w:jc w:val="center"/>
            </w:pPr>
            <w:r>
              <w:rPr>
                <w:rFonts w:ascii="Calibri" w:hAnsi="Calibri"/>
                <w:sz w:val="19"/>
                <w:szCs w:val="19"/>
                <w:color w:val="000000"/>
              </w:rPr>
              <w:t>461</w:t>
            </w:r>
          </w:p>
        </w:tc>
        <w:tc>
          <w:tcPr>
            <w:tcW w:w="3872" w:type="dxa"/>
            <w:vAlign w:val="center"/>
            <w:shd w:fill="FFFFFF"/>
          </w:tcPr>
          <w:p>
            <w:pPr>
              <w:spacing w:before="0" w:after="0" w:line="240" w:lineRule="auto"/>
              <w:jc w:val="center"/>
            </w:pPr>
            <w:r>
              <w:rPr>
                <w:rFonts w:ascii="Calibri" w:hAnsi="Calibri"/>
                <w:sz w:val="19"/>
                <w:szCs w:val="19"/>
                <w:color w:val="000000"/>
              </w:rPr>
              <w:t>3.148</w:t>
            </w:r>
          </w:p>
        </w:tc>
      </w:tr>
      <w:tr>
        <w:trPr>
          <w:cantSplit/>
        </w:trPr>
        <w:tc>
          <w:tcPr>
            <w:tcW w:w="1614" w:type="dxa"/>
            <w:vAlign w:val="center"/>
            <w:shd w:fill="FFFFFF"/>
          </w:tcPr>
          <w:p>
            <w:pPr>
              <w:spacing w:before="0" w:after="0" w:line="240" w:lineRule="auto"/>
              <w:jc w:val="left"/>
            </w:pPr>
            <w:r>
              <w:rPr>
                <w:rFonts w:ascii="Calibri" w:hAnsi="Calibri"/>
                <w:sz w:val="19"/>
                <w:szCs w:val="19"/>
                <w:color w:val="000000"/>
              </w:rPr>
              <w:t>6.0</w:t>
            </w:r>
          </w:p>
        </w:tc>
        <w:tc>
          <w:tcPr>
            <w:tcW w:w="1937" w:type="dxa"/>
            <w:vAlign w:val="center"/>
            <w:shd w:fill="FFFFFF"/>
          </w:tcPr>
          <w:p>
            <w:pPr>
              <w:spacing w:before="0" w:after="0" w:line="240" w:lineRule="auto"/>
              <w:jc w:val="center"/>
            </w:pPr>
            <w:r>
              <w:rPr>
                <w:rFonts w:ascii="Calibri" w:hAnsi="Calibri"/>
                <w:sz w:val="19"/>
                <w:szCs w:val="19"/>
                <w:color w:val="000000"/>
              </w:rPr>
              <w:t>3.8973</w:t>
            </w:r>
          </w:p>
        </w:tc>
        <w:tc>
          <w:tcPr>
            <w:tcW w:w="1937" w:type="dxa"/>
            <w:vAlign w:val="center"/>
            <w:shd w:fill="FFFFFF"/>
          </w:tcPr>
          <w:p>
            <w:pPr>
              <w:spacing w:before="0" w:after="0" w:line="240" w:lineRule="auto"/>
              <w:jc w:val="center"/>
            </w:pPr>
            <w:r>
              <w:rPr>
                <w:rFonts w:ascii="Calibri" w:hAnsi="Calibri"/>
                <w:sz w:val="19"/>
                <w:szCs w:val="19"/>
                <w:color w:val="000000"/>
              </w:rPr>
              <w:t>469</w:t>
            </w:r>
          </w:p>
        </w:tc>
        <w:tc>
          <w:tcPr>
            <w:tcW w:w="3872" w:type="dxa"/>
            <w:vAlign w:val="center"/>
            <w:shd w:fill="FFFFFF"/>
          </w:tcPr>
          <w:p>
            <w:pPr>
              <w:spacing w:before="0" w:after="0" w:line="240" w:lineRule="auto"/>
              <w:jc w:val="center"/>
            </w:pPr>
            <w:r>
              <w:rPr>
                <w:rFonts w:ascii="Calibri" w:hAnsi="Calibri"/>
                <w:sz w:val="19"/>
                <w:szCs w:val="19"/>
                <w:color w:val="000000"/>
              </w:rPr>
              <w:t>2.568</w:t>
            </w:r>
          </w:p>
        </w:tc>
      </w:tr>
    </w:tbl>
    <w:p>
      <w:pPr>
        <w:jc w:val="center"/>
        <w:rPr>
          <w:rFonts w:ascii="Calibri" w:cs="Calibri" w:eastAsia="Calibri" w:hAnsi="Calibri"/>
        </w:rPr>
        <w:pStyle w:val="Normal"/>
        <w:spacing w:before="50" w:after="130" w:line="252" w:lineRule="auto"/>
        <w:keepLines w:val="1"/>
        <w:keepNext w:val="0"/>
      </w:pPr>
      <w:r>
        <w:rPr>
          <w:rFonts w:ascii="Calibri" w:hAnsi="Calibri" w:cs="Calibri" w:eastAsia="Calibri"/>
          <w:color w:val="000000"/>
          <w:sz w:val="20"/>
          <w:szCs w:val="20"/>
        </w:rPr>
        <w:t xml:space="preserve">Table 5. Original motor supply input-voltage sweep under the 10 ohm bench load.</w:t>
      </w:r>
    </w:p>
    <w:tbl>
      <w:tblPr>
        <w:tblStyle w:val="Table1"/>
        <w:tblLook w:val="0600"/>
        <w:tblW w:w="9360" w:type="dxa"/>
        <w:tblLayout w:type="fixed"/>
        <w:jc w:val="center"/>
        <w:tblBorders>
          <w:top w:val="single" w:sz="4" w:color="BFBFBF"/>
          <w:left w:val="single" w:sz="4" w:color="BFBFBF"/>
          <w:bottom w:val="single" w:sz="4" w:color="BFBFBF"/>
          <w:right w:val="single" w:sz="4" w:color="BFBFBF"/>
          <w:insideH w:val="single" w:sz="4" w:color="BFBFBF"/>
          <w:insideV w:val="single" w:sz="4" w:color="BFBFBF"/>
        </w:tblBorders>
        <w:tblCellMar>
          <w:top w:w="60" w:type="dxa"/>
          <w:bottom w:w="60" w:type="dxa"/>
          <w:left w:w="90" w:type="dxa"/>
          <w:right w:w="90" w:type="dxa"/>
        </w:tblCellMar>
      </w:tblPr>
      <w:tblGrid>
        <w:gridCol w:w="1584"/>
        <w:gridCol w:w="2304"/>
        <w:gridCol w:w="5472"/>
      </w:tblGrid>
      <w:tr>
        <w:trPr>
          <w:cantSplit/>
          <w:tblHeader/>
        </w:trPr>
        <w:tc>
          <w:tcPr>
            <w:tcW w:w="1584" w:type="dxa"/>
            <w:vAlign w:val="center"/>
            <w:shd w:fill="D9D9D9"/>
          </w:tcPr>
          <w:p>
            <w:pPr>
              <w:spacing w:before="0" w:after="0" w:line="240" w:lineRule="auto"/>
              <w:jc w:val="center"/>
            </w:pPr>
            <w:r>
              <w:rPr>
                <w:rFonts w:ascii="Calibri" w:hAnsi="Calibri"/>
                <w:sz w:val="19"/>
                <w:szCs w:val="19"/>
                <w:color w:val="000000"/>
                <w:b/>
              </w:rPr>
              <w:t>Vin (V)</w:t>
            </w:r>
          </w:p>
        </w:tc>
        <w:tc>
          <w:tcPr>
            <w:tcW w:w="2304" w:type="dxa"/>
            <w:vAlign w:val="center"/>
            <w:shd w:fill="D9D9D9"/>
          </w:tcPr>
          <w:p>
            <w:pPr>
              <w:spacing w:before="0" w:after="0" w:line="240" w:lineRule="auto"/>
              <w:jc w:val="center"/>
            </w:pPr>
            <w:r>
              <w:rPr>
                <w:rFonts w:ascii="Calibri" w:hAnsi="Calibri"/>
                <w:sz w:val="19"/>
                <w:szCs w:val="19"/>
                <w:color w:val="000000"/>
                <w:b/>
              </w:rPr>
              <w:t>Vout (V)</w:t>
            </w:r>
          </w:p>
        </w:tc>
        <w:tc>
          <w:tcPr>
            <w:tcW w:w="5472" w:type="dxa"/>
            <w:vAlign w:val="center"/>
            <w:shd w:fill="D9D9D9"/>
          </w:tcPr>
          <w:p>
            <w:pPr>
              <w:spacing w:before="0" w:after="0" w:line="240" w:lineRule="auto"/>
              <w:jc w:val="center"/>
            </w:pPr>
            <w:r>
              <w:rPr>
                <w:rFonts w:ascii="Calibri" w:hAnsi="Calibri"/>
                <w:sz w:val="19"/>
                <w:szCs w:val="19"/>
                <w:color w:val="000000"/>
                <w:b/>
              </w:rPr>
              <w:t>Percent difference of Vout from 4 V</w:t>
            </w:r>
          </w:p>
        </w:tc>
      </w:tr>
      <w:tr>
        <w:trPr>
          <w:cantSplit/>
        </w:trPr>
        <w:tc>
          <w:tcPr>
            <w:tcW w:w="1584" w:type="dxa"/>
            <w:vAlign w:val="center"/>
            <w:shd w:fill="FFFFFF"/>
          </w:tcPr>
          <w:p>
            <w:pPr>
              <w:spacing w:before="0" w:after="0" w:line="240" w:lineRule="auto"/>
              <w:jc w:val="left"/>
            </w:pPr>
            <w:r>
              <w:rPr>
                <w:rFonts w:ascii="Calibri" w:hAnsi="Calibri"/>
                <w:sz w:val="19"/>
                <w:szCs w:val="19"/>
                <w:color w:val="000000"/>
              </w:rPr>
              <w:t>5</w:t>
            </w:r>
          </w:p>
        </w:tc>
        <w:tc>
          <w:tcPr>
            <w:tcW w:w="2304" w:type="dxa"/>
            <w:vAlign w:val="center"/>
            <w:shd w:fill="FFFFFF"/>
          </w:tcPr>
          <w:p>
            <w:pPr>
              <w:spacing w:before="0" w:after="0" w:line="240" w:lineRule="auto"/>
              <w:jc w:val="center"/>
            </w:pPr>
            <w:r>
              <w:rPr>
                <w:rFonts w:ascii="Calibri" w:hAnsi="Calibri"/>
                <w:sz w:val="19"/>
                <w:szCs w:val="19"/>
                <w:color w:val="000000"/>
              </w:rPr>
              <w:t>3.9083</w:t>
            </w:r>
          </w:p>
        </w:tc>
        <w:tc>
          <w:tcPr>
            <w:tcW w:w="5472" w:type="dxa"/>
            <w:vAlign w:val="center"/>
            <w:shd w:fill="FFFFFF"/>
          </w:tcPr>
          <w:p>
            <w:pPr>
              <w:spacing w:before="0" w:after="0" w:line="240" w:lineRule="auto"/>
              <w:jc w:val="center"/>
            </w:pPr>
            <w:r>
              <w:rPr>
                <w:rFonts w:ascii="Calibri" w:hAnsi="Calibri"/>
                <w:sz w:val="19"/>
                <w:szCs w:val="19"/>
                <w:color w:val="000000"/>
              </w:rPr>
              <w:t>2.292</w:t>
            </w:r>
          </w:p>
        </w:tc>
      </w:tr>
    </w:tbl>
    <w:p>
      <w:pPr>
        <w:jc w:val="center"/>
        <w:rPr>
          <w:rFonts w:ascii="Calibri" w:cs="Calibri" w:eastAsia="Calibri" w:hAnsi="Calibri"/>
        </w:rPr>
        <w:pStyle w:val="Normal"/>
        <w:spacing w:before="50" w:after="130" w:line="252" w:lineRule="auto"/>
        <w:keepLines w:val="1"/>
        <w:keepNext w:val="0"/>
      </w:pPr>
      <w:r>
        <w:rPr>
          <w:rFonts w:ascii="Calibri" w:hAnsi="Calibri" w:cs="Calibri" w:eastAsia="Calibri"/>
          <w:color w:val="000000"/>
          <w:sz w:val="20"/>
          <w:szCs w:val="20"/>
        </w:rPr>
        <w:t xml:space="preserve">Table 6. Selected 5 V bench point from Table 5. The 2.292 percent deviation exceeds 2 percent.</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0"/>
          <w:szCs w:val="20"/>
        </w:rPr>
        <w:t xml:space="preserve">At the 5 V bench point, the input-to-output difference is 1.0917 V. The original single-point entry therefore does not establish a minimum dropout voltage for a 2 percent output tolerance. The 5.2 V input row is the only recorded point below 2 percent deviation; this isolated result is not a qualified operating range.</w:t>
      </w:r>
    </w:p>
    <w:p>
      <w:pPr>
        <w:spacing w:before="0" w:after="0"/>
      </w:pPr>
      <w:r>
        <w:br w:type="page"/>
      </w:r>
    </w:p>
    <w:p>
      <w:pPr>
        <w:pStyle w:val="Heading2"/>
        <w:rPr>
          <w:rFonts w:ascii="Calibri" w:cs="Calibri" w:eastAsia="Calibri" w:hAnsi="Calibri"/>
          <w:b w:val="1"/>
          <w:bCs w:val="1"/>
          <w:sz w:val="24"/>
          <w:szCs w:val="24"/>
        </w:rPr>
        <w:spacing w:before="130" w:after="110" w:line="252" w:lineRule="auto"/>
        <w:keepLines w:val="1"/>
        <w:keepNext w:val="1"/>
        <w:jc w:val="left"/>
      </w:pPr>
      <w:r>
        <w:rPr>
          <w:rFonts w:ascii="Calibri" w:hAnsi="Calibri" w:cs="Calibri" w:eastAsia="Calibri"/>
          <w:color w:val="000000"/>
          <w:sz w:val="24"/>
          <w:szCs w:val="24"/>
          <w:b w:val="1"/>
        </w:rPr>
        <w:t xml:space="preserve">6.3 Modeled Platform Characteristics</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0"/>
          <w:szCs w:val="20"/>
        </w:rPr>
        <w:t xml:space="preserve">The following regulator model and simulation data are retained from the original custom sensor design work. They provide historical design context for the reused motor supply. Simulated inputs outside nominal USB operation are not scanner operating settings [1].</w:t>
      </w:r>
    </w:p>
    <w:p>
      <w:pPr>
        <w:jc w:val="center"/>
        <w:rPr>
          <w:rFonts w:ascii="Calibri" w:cs="Calibri" w:eastAsia="Calibri" w:hAnsi="Calibri"/>
          <w:b w:val="1"/>
          <w:bCs w:val="1"/>
        </w:rPr>
        <w:spacing w:before="0" w:after="0"/>
      </w:pPr>
      <w:r w:rsidDel="00000000" w:rsidR="00000000" w:rsidRPr="00000000">
        <w:rPr>
          <w:rFonts w:ascii="Calibri" w:cs="Calibri" w:eastAsia="Calibri" w:hAnsi="Calibri"/>
          <w:b w:val="1"/>
          <w:bCs w:val="1"/>
        </w:rPr>
        <w:drawing>
          <wp:inline distB="114300" distT="114300" distL="114300" distR="114300">
            <wp:extent cx="4663440" cy="2155215"/>
            <wp:effectExtent b="0" l="0" r="0" t="0"/>
            <wp:docPr id="42" name="Scanner figure 42" descr="Original project schematic of the adjustable motor supply regulator and its load."/>
            <a:graphic>
              <a:graphicData uri="http://schemas.openxmlformats.org/drawingml/2006/picture">
                <pic:pic>
                  <pic:nvPicPr>
                    <pic:cNvPr id="42" name="Scanner figure 42" descr="Original project schematic of the adjustable motor supply regulator and its load."/>
                    <pic:cNvPicPr preferRelativeResize="0"/>
                  </pic:nvPicPr>
                  <pic:blipFill>
                    <a:blip r:embed="rId7"/>
                    <a:stretch>
                      <a:fillRect/>
                    </a:stretch>
                  </pic:blipFill>
                  <pic:spPr>
                    <a:xfrm>
                      <a:off x="0" y="0"/>
                      <a:ext cx="4663440" cy="2155215"/>
                    </a:xfrm>
                    <a:prstGeom prst="rect"/>
                    <a:ln/>
                  </pic:spPr>
                </pic:pic>
              </a:graphicData>
            </a:graphic>
          </wp:inline>
        </w:drawing>
      </w:r>
      <w:r w:rsidDel="00000000" w:rsidR="00000000" w:rsidRPr="00000000">
        <w:rPr>
          <w:rtl w:val="0"/>
        </w:rPr>
      </w:r>
    </w:p>
    <w:p>
      <w:pPr>
        <w:jc w:val="center"/>
        <w:rPr>
          <w:rFonts w:ascii="Calibri" w:cs="Calibri" w:eastAsia="Calibri" w:hAnsi="Calibri"/>
        </w:rPr>
        <w:pStyle w:val="Normal"/>
        <w:spacing w:before="50" w:after="130" w:line="252" w:lineRule="auto"/>
        <w:keepLines w:val="1"/>
        <w:keepNext w:val="0"/>
      </w:pPr>
      <w:r>
        <w:rPr>
          <w:rFonts w:ascii="Calibri" w:hAnsi="Calibri" w:cs="Calibri" w:eastAsia="Calibri"/>
          <w:color w:val="000000"/>
          <w:sz w:val="20"/>
          <w:szCs w:val="20"/>
        </w:rPr>
        <w:t xml:space="preserve">Figure 3. Original motor supply regulator simulation circuit.</w:t>
      </w:r>
    </w:p>
    <w:tbl>
      <w:tblPr>
        <w:tblStyle w:val="Table1"/>
        <w:tblLook w:val="0600"/>
        <w:tblW w:w="9360" w:type="dxa"/>
        <w:tblLayout w:type="fixed"/>
        <w:jc w:val="center"/>
        <w:tblBorders>
          <w:top w:val="single" w:sz="4" w:color="BFBFBF"/>
          <w:left w:val="single" w:sz="4" w:color="BFBFBF"/>
          <w:bottom w:val="single" w:sz="4" w:color="BFBFBF"/>
          <w:right w:val="single" w:sz="4" w:color="BFBFBF"/>
          <w:insideH w:val="single" w:sz="4" w:color="BFBFBF"/>
          <w:insideV w:val="single" w:sz="4" w:color="BFBFBF"/>
        </w:tblBorders>
        <w:tblCellMar>
          <w:top w:w="20" w:type="dxa"/>
          <w:bottom w:w="20" w:type="dxa"/>
          <w:left w:w="90" w:type="dxa"/>
          <w:right w:w="90" w:type="dxa"/>
        </w:tblCellMar>
      </w:tblPr>
      <w:tblGrid>
        <w:gridCol w:w="4680"/>
        <w:gridCol w:w="4680"/>
      </w:tblGrid>
      <w:tr>
        <w:trPr>
          <w:cantSplit/>
          <w:tblHeader/>
        </w:trPr>
        <w:tc>
          <w:tcPr>
            <w:tcW w:w="4680" w:type="dxa"/>
            <w:vAlign w:val="center"/>
            <w:shd w:fill="D9D9D9"/>
          </w:tcPr>
          <w:p>
            <w:pPr>
              <w:spacing w:before="0" w:after="0" w:line="240" w:lineRule="auto"/>
              <w:jc w:val="center"/>
            </w:pPr>
            <w:r>
              <w:rPr>
                <w:rFonts w:ascii="Calibri" w:hAnsi="Calibri"/>
                <w:sz w:val="18"/>
                <w:szCs w:val="18"/>
                <w:color w:val="000000"/>
                <w:b/>
              </w:rPr>
              <w:t>Vin (V)</w:t>
            </w:r>
          </w:p>
        </w:tc>
        <w:tc>
          <w:tcPr>
            <w:tcW w:w="4680" w:type="dxa"/>
            <w:vAlign w:val="center"/>
            <w:shd w:fill="D9D9D9"/>
          </w:tcPr>
          <w:p>
            <w:pPr>
              <w:spacing w:before="0" w:after="0" w:line="240" w:lineRule="auto"/>
              <w:jc w:val="center"/>
            </w:pPr>
            <w:r>
              <w:rPr>
                <w:rFonts w:ascii="Calibri" w:hAnsi="Calibri"/>
                <w:sz w:val="18"/>
                <w:szCs w:val="18"/>
                <w:color w:val="000000"/>
                <w:b/>
              </w:rPr>
              <w:t>Vout (V)</w:t>
            </w:r>
          </w:p>
        </w:tc>
      </w:tr>
      <w:tr>
        <w:trPr>
          <w:cantSplit/>
        </w:trPr>
        <w:tc>
          <w:tcPr>
            <w:tcW w:w="4680" w:type="dxa"/>
            <w:vAlign w:val="center"/>
            <w:shd w:fill="FFFFFF"/>
          </w:tcPr>
          <w:p>
            <w:pPr>
              <w:spacing w:before="0" w:after="0" w:line="240" w:lineRule="auto"/>
              <w:jc w:val="left"/>
            </w:pPr>
            <w:r>
              <w:rPr>
                <w:rFonts w:ascii="Calibri" w:hAnsi="Calibri"/>
                <w:sz w:val="18"/>
                <w:szCs w:val="18"/>
                <w:color w:val="000000"/>
              </w:rPr>
              <w:t>5</w:t>
            </w:r>
          </w:p>
        </w:tc>
        <w:tc>
          <w:tcPr>
            <w:tcW w:w="4680" w:type="dxa"/>
            <w:vAlign w:val="center"/>
            <w:shd w:fill="FFFFFF"/>
          </w:tcPr>
          <w:p>
            <w:pPr>
              <w:spacing w:before="0" w:after="0" w:line="240" w:lineRule="auto"/>
              <w:jc w:val="center"/>
            </w:pPr>
            <w:r>
              <w:rPr>
                <w:rFonts w:ascii="Calibri" w:hAnsi="Calibri"/>
                <w:sz w:val="18"/>
                <w:szCs w:val="18"/>
                <w:color w:val="000000"/>
              </w:rPr>
              <w:t>4</w:t>
            </w:r>
          </w:p>
        </w:tc>
      </w:tr>
      <w:tr>
        <w:trPr>
          <w:cantSplit/>
        </w:trPr>
        <w:tc>
          <w:tcPr>
            <w:tcW w:w="4680" w:type="dxa"/>
            <w:vAlign w:val="center"/>
            <w:shd w:fill="FFFFFF"/>
          </w:tcPr>
          <w:p>
            <w:pPr>
              <w:spacing w:before="0" w:after="0" w:line="240" w:lineRule="auto"/>
              <w:jc w:val="left"/>
            </w:pPr>
            <w:r>
              <w:rPr>
                <w:rFonts w:ascii="Calibri" w:hAnsi="Calibri"/>
                <w:sz w:val="18"/>
                <w:szCs w:val="18"/>
                <w:color w:val="000000"/>
              </w:rPr>
              <w:t>4</w:t>
            </w:r>
          </w:p>
        </w:tc>
        <w:tc>
          <w:tcPr>
            <w:tcW w:w="4680" w:type="dxa"/>
            <w:vAlign w:val="center"/>
            <w:shd w:fill="FFFFFF"/>
          </w:tcPr>
          <w:p>
            <w:pPr>
              <w:spacing w:before="0" w:after="0" w:line="240" w:lineRule="auto"/>
              <w:jc w:val="center"/>
            </w:pPr>
            <w:r>
              <w:rPr>
                <w:rFonts w:ascii="Calibri" w:hAnsi="Calibri"/>
                <w:sz w:val="18"/>
                <w:szCs w:val="18"/>
                <w:color w:val="000000"/>
              </w:rPr>
              <w:t>2.54</w:t>
            </w:r>
          </w:p>
        </w:tc>
      </w:tr>
      <w:tr>
        <w:trPr>
          <w:cantSplit/>
        </w:trPr>
        <w:tc>
          <w:tcPr>
            <w:tcW w:w="4680" w:type="dxa"/>
            <w:vAlign w:val="center"/>
            <w:shd w:fill="FFFFFF"/>
          </w:tcPr>
          <w:p>
            <w:pPr>
              <w:spacing w:before="0" w:after="0" w:line="240" w:lineRule="auto"/>
              <w:jc w:val="left"/>
            </w:pPr>
            <w:r>
              <w:rPr>
                <w:rFonts w:ascii="Calibri" w:hAnsi="Calibri"/>
                <w:sz w:val="18"/>
                <w:szCs w:val="18"/>
                <w:color w:val="000000"/>
              </w:rPr>
              <w:t>3</w:t>
            </w:r>
          </w:p>
        </w:tc>
        <w:tc>
          <w:tcPr>
            <w:tcW w:w="4680" w:type="dxa"/>
            <w:vAlign w:val="center"/>
            <w:shd w:fill="FFFFFF"/>
          </w:tcPr>
          <w:p>
            <w:pPr>
              <w:spacing w:before="0" w:after="0" w:line="240" w:lineRule="auto"/>
              <w:jc w:val="center"/>
            </w:pPr>
            <w:r>
              <w:rPr>
                <w:rFonts w:ascii="Calibri" w:hAnsi="Calibri"/>
                <w:sz w:val="18"/>
                <w:szCs w:val="18"/>
                <w:color w:val="000000"/>
              </w:rPr>
              <w:t>2.54</w:t>
            </w:r>
          </w:p>
        </w:tc>
      </w:tr>
      <w:tr>
        <w:trPr>
          <w:cantSplit/>
        </w:trPr>
        <w:tc>
          <w:tcPr>
            <w:tcW w:w="4680" w:type="dxa"/>
            <w:vAlign w:val="center"/>
            <w:shd w:fill="FFFFFF"/>
          </w:tcPr>
          <w:p>
            <w:pPr>
              <w:spacing w:before="0" w:after="0" w:line="240" w:lineRule="auto"/>
              <w:jc w:val="left"/>
            </w:pPr>
            <w:r>
              <w:rPr>
                <w:rFonts w:ascii="Calibri" w:hAnsi="Calibri"/>
                <w:sz w:val="18"/>
                <w:szCs w:val="18"/>
                <w:color w:val="000000"/>
              </w:rPr>
              <w:t>2</w:t>
            </w:r>
          </w:p>
        </w:tc>
        <w:tc>
          <w:tcPr>
            <w:tcW w:w="4680" w:type="dxa"/>
            <w:vAlign w:val="center"/>
            <w:shd w:fill="FFFFFF"/>
          </w:tcPr>
          <w:p>
            <w:pPr>
              <w:spacing w:before="0" w:after="0" w:line="240" w:lineRule="auto"/>
              <w:jc w:val="center"/>
            </w:pPr>
            <w:r>
              <w:rPr>
                <w:rFonts w:ascii="Calibri" w:hAnsi="Calibri"/>
                <w:sz w:val="18"/>
                <w:szCs w:val="18"/>
                <w:color w:val="000000"/>
              </w:rPr>
              <w:t>1.55</w:t>
            </w:r>
          </w:p>
        </w:tc>
      </w:tr>
      <w:tr>
        <w:trPr>
          <w:cantSplit/>
        </w:trPr>
        <w:tc>
          <w:tcPr>
            <w:tcW w:w="4680" w:type="dxa"/>
            <w:vAlign w:val="center"/>
            <w:shd w:fill="FFFFFF"/>
          </w:tcPr>
          <w:p>
            <w:pPr>
              <w:spacing w:before="0" w:after="0" w:line="240" w:lineRule="auto"/>
              <w:jc w:val="left"/>
            </w:pPr>
            <w:r>
              <w:rPr>
                <w:rFonts w:ascii="Calibri" w:hAnsi="Calibri"/>
                <w:sz w:val="18"/>
                <w:szCs w:val="18"/>
                <w:color w:val="000000"/>
              </w:rPr>
              <w:t>1</w:t>
            </w:r>
          </w:p>
        </w:tc>
        <w:tc>
          <w:tcPr>
            <w:tcW w:w="4680" w:type="dxa"/>
            <w:vAlign w:val="center"/>
            <w:shd w:fill="FFFFFF"/>
          </w:tcPr>
          <w:p>
            <w:pPr>
              <w:spacing w:before="0" w:after="0" w:line="240" w:lineRule="auto"/>
              <w:jc w:val="center"/>
            </w:pPr>
            <w:r>
              <w:rPr>
                <w:rFonts w:ascii="Calibri" w:hAnsi="Calibri"/>
                <w:sz w:val="18"/>
                <w:szCs w:val="18"/>
                <w:color w:val="000000"/>
              </w:rPr>
              <w:t>0.00178</w:t>
            </w:r>
          </w:p>
        </w:tc>
      </w:tr>
      <w:tr>
        <w:trPr>
          <w:cantSplit/>
        </w:trPr>
        <w:tc>
          <w:tcPr>
            <w:tcW w:w="4680" w:type="dxa"/>
            <w:vAlign w:val="center"/>
            <w:shd w:fill="FFFFFF"/>
          </w:tcPr>
          <w:p>
            <w:pPr>
              <w:spacing w:before="0" w:after="0" w:line="240" w:lineRule="auto"/>
              <w:jc w:val="left"/>
            </w:pPr>
            <w:r>
              <w:rPr>
                <w:rFonts w:ascii="Calibri" w:hAnsi="Calibri"/>
                <w:sz w:val="18"/>
                <w:szCs w:val="18"/>
                <w:color w:val="000000"/>
              </w:rPr>
              <w:t>10</w:t>
            </w:r>
          </w:p>
        </w:tc>
        <w:tc>
          <w:tcPr>
            <w:tcW w:w="4680" w:type="dxa"/>
            <w:vAlign w:val="center"/>
            <w:shd w:fill="FFFFFF"/>
          </w:tcPr>
          <w:p>
            <w:pPr>
              <w:spacing w:before="0" w:after="0" w:line="240" w:lineRule="auto"/>
              <w:jc w:val="center"/>
            </w:pPr>
            <w:r>
              <w:rPr>
                <w:rFonts w:ascii="Calibri" w:hAnsi="Calibri"/>
                <w:sz w:val="18"/>
                <w:szCs w:val="18"/>
                <w:color w:val="000000"/>
              </w:rPr>
              <w:t>1.8</w:t>
            </w:r>
          </w:p>
        </w:tc>
      </w:tr>
      <w:tr>
        <w:trPr>
          <w:cantSplit/>
        </w:trPr>
        <w:tc>
          <w:tcPr>
            <w:tcW w:w="4680" w:type="dxa"/>
            <w:vAlign w:val="center"/>
            <w:shd w:fill="FFFFFF"/>
          </w:tcPr>
          <w:p>
            <w:pPr>
              <w:spacing w:before="0" w:after="0" w:line="240" w:lineRule="auto"/>
              <w:jc w:val="left"/>
            </w:pPr>
            <w:r>
              <w:rPr>
                <w:rFonts w:ascii="Calibri" w:hAnsi="Calibri"/>
                <w:sz w:val="18"/>
                <w:szCs w:val="18"/>
                <w:color w:val="000000"/>
              </w:rPr>
              <w:t>3.5</w:t>
            </w:r>
          </w:p>
        </w:tc>
        <w:tc>
          <w:tcPr>
            <w:tcW w:w="4680" w:type="dxa"/>
            <w:vAlign w:val="center"/>
            <w:shd w:fill="FFFFFF"/>
          </w:tcPr>
          <w:p>
            <w:pPr>
              <w:spacing w:before="0" w:after="0" w:line="240" w:lineRule="auto"/>
              <w:jc w:val="center"/>
            </w:pPr>
            <w:r>
              <w:rPr>
                <w:rFonts w:ascii="Calibri" w:hAnsi="Calibri"/>
                <w:sz w:val="18"/>
                <w:szCs w:val="18"/>
                <w:color w:val="000000"/>
              </w:rPr>
              <w:t>3.04</w:t>
            </w:r>
          </w:p>
        </w:tc>
      </w:tr>
      <w:tr>
        <w:trPr>
          <w:cantSplit/>
        </w:trPr>
        <w:tc>
          <w:tcPr>
            <w:tcW w:w="4680" w:type="dxa"/>
            <w:vAlign w:val="center"/>
            <w:shd w:fill="FFFFFF"/>
          </w:tcPr>
          <w:p>
            <w:pPr>
              <w:spacing w:before="0" w:after="0" w:line="240" w:lineRule="auto"/>
              <w:jc w:val="left"/>
            </w:pPr>
            <w:r>
              <w:rPr>
                <w:rFonts w:ascii="Calibri" w:hAnsi="Calibri"/>
                <w:sz w:val="18"/>
                <w:szCs w:val="18"/>
                <w:color w:val="000000"/>
              </w:rPr>
              <w:t>3.8</w:t>
            </w:r>
          </w:p>
        </w:tc>
        <w:tc>
          <w:tcPr>
            <w:tcW w:w="4680" w:type="dxa"/>
            <w:vAlign w:val="center"/>
            <w:shd w:fill="FFFFFF"/>
          </w:tcPr>
          <w:p>
            <w:pPr>
              <w:spacing w:before="0" w:after="0" w:line="240" w:lineRule="auto"/>
              <w:jc w:val="center"/>
            </w:pPr>
            <w:r>
              <w:rPr>
                <w:rFonts w:ascii="Calibri" w:hAnsi="Calibri"/>
                <w:sz w:val="18"/>
                <w:szCs w:val="18"/>
                <w:color w:val="000000"/>
              </w:rPr>
              <w:t>3.34</w:t>
            </w:r>
          </w:p>
        </w:tc>
      </w:tr>
      <w:tr>
        <w:trPr>
          <w:cantSplit/>
        </w:trPr>
        <w:tc>
          <w:tcPr>
            <w:tcW w:w="4680" w:type="dxa"/>
            <w:vAlign w:val="center"/>
            <w:shd w:fill="FFFFFF"/>
          </w:tcPr>
          <w:p>
            <w:pPr>
              <w:spacing w:before="0" w:after="0" w:line="240" w:lineRule="auto"/>
              <w:jc w:val="left"/>
            </w:pPr>
            <w:r>
              <w:rPr>
                <w:rFonts w:ascii="Calibri" w:hAnsi="Calibri"/>
                <w:sz w:val="18"/>
                <w:szCs w:val="18"/>
                <w:color w:val="000000"/>
              </w:rPr>
              <w:t>3.7</w:t>
            </w:r>
          </w:p>
        </w:tc>
        <w:tc>
          <w:tcPr>
            <w:tcW w:w="4680" w:type="dxa"/>
            <w:vAlign w:val="center"/>
            <w:shd w:fill="FFFFFF"/>
          </w:tcPr>
          <w:p>
            <w:pPr>
              <w:spacing w:before="0" w:after="0" w:line="240" w:lineRule="auto"/>
              <w:jc w:val="center"/>
            </w:pPr>
            <w:r>
              <w:rPr>
                <w:rFonts w:ascii="Calibri" w:hAnsi="Calibri"/>
                <w:sz w:val="18"/>
                <w:szCs w:val="18"/>
                <w:color w:val="000000"/>
              </w:rPr>
              <w:t>3.24</w:t>
            </w:r>
          </w:p>
        </w:tc>
      </w:tr>
      <w:tr>
        <w:trPr>
          <w:cantSplit/>
        </w:trPr>
        <w:tc>
          <w:tcPr>
            <w:tcW w:w="4680" w:type="dxa"/>
            <w:vAlign w:val="center"/>
            <w:shd w:fill="FFFFFF"/>
          </w:tcPr>
          <w:p>
            <w:pPr>
              <w:spacing w:before="0" w:after="0" w:line="240" w:lineRule="auto"/>
              <w:jc w:val="left"/>
            </w:pPr>
            <w:r>
              <w:rPr>
                <w:rFonts w:ascii="Calibri" w:hAnsi="Calibri"/>
                <w:sz w:val="18"/>
                <w:szCs w:val="18"/>
                <w:color w:val="000000"/>
              </w:rPr>
              <w:t>6</w:t>
            </w:r>
          </w:p>
        </w:tc>
        <w:tc>
          <w:tcPr>
            <w:tcW w:w="4680" w:type="dxa"/>
            <w:vAlign w:val="center"/>
            <w:shd w:fill="FFFFFF"/>
          </w:tcPr>
          <w:p>
            <w:pPr>
              <w:spacing w:before="0" w:after="0" w:line="240" w:lineRule="auto"/>
              <w:jc w:val="center"/>
            </w:pPr>
            <w:r>
              <w:rPr>
                <w:rFonts w:ascii="Calibri" w:hAnsi="Calibri"/>
                <w:sz w:val="18"/>
                <w:szCs w:val="18"/>
                <w:color w:val="000000"/>
              </w:rPr>
              <w:t>3.87</w:t>
            </w:r>
          </w:p>
        </w:tc>
      </w:tr>
      <w:tr>
        <w:trPr>
          <w:cantSplit/>
        </w:trPr>
        <w:tc>
          <w:tcPr>
            <w:tcW w:w="4680" w:type="dxa"/>
            <w:vAlign w:val="center"/>
            <w:shd w:fill="FFFFFF"/>
          </w:tcPr>
          <w:p>
            <w:pPr>
              <w:spacing w:before="0" w:after="0" w:line="240" w:lineRule="auto"/>
              <w:jc w:val="left"/>
            </w:pPr>
            <w:r>
              <w:rPr>
                <w:rFonts w:ascii="Calibri" w:hAnsi="Calibri"/>
                <w:sz w:val="18"/>
                <w:szCs w:val="18"/>
                <w:color w:val="000000"/>
              </w:rPr>
              <w:t>4.2</w:t>
            </w:r>
          </w:p>
        </w:tc>
        <w:tc>
          <w:tcPr>
            <w:tcW w:w="4680" w:type="dxa"/>
            <w:vAlign w:val="center"/>
            <w:shd w:fill="FFFFFF"/>
          </w:tcPr>
          <w:p>
            <w:pPr>
              <w:spacing w:before="0" w:after="0" w:line="240" w:lineRule="auto"/>
              <w:jc w:val="center"/>
            </w:pPr>
            <w:r>
              <w:rPr>
                <w:rFonts w:ascii="Calibri" w:hAnsi="Calibri"/>
                <w:sz w:val="18"/>
                <w:szCs w:val="18"/>
                <w:color w:val="000000"/>
              </w:rPr>
              <w:t>3.74</w:t>
            </w:r>
          </w:p>
        </w:tc>
      </w:tr>
      <w:tr>
        <w:trPr>
          <w:cantSplit/>
        </w:trPr>
        <w:tc>
          <w:tcPr>
            <w:tcW w:w="4680" w:type="dxa"/>
            <w:vAlign w:val="center"/>
            <w:shd w:fill="FFFFFF"/>
          </w:tcPr>
          <w:p>
            <w:pPr>
              <w:spacing w:before="0" w:after="0" w:line="240" w:lineRule="auto"/>
              <w:jc w:val="left"/>
            </w:pPr>
            <w:r>
              <w:rPr>
                <w:rFonts w:ascii="Calibri" w:hAnsi="Calibri"/>
                <w:sz w:val="18"/>
                <w:szCs w:val="18"/>
                <w:color w:val="000000"/>
              </w:rPr>
              <w:t>3.99</w:t>
            </w:r>
          </w:p>
        </w:tc>
        <w:tc>
          <w:tcPr>
            <w:tcW w:w="4680" w:type="dxa"/>
            <w:vAlign w:val="center"/>
            <w:shd w:fill="FFFFFF"/>
          </w:tcPr>
          <w:p>
            <w:pPr>
              <w:spacing w:before="0" w:after="0" w:line="240" w:lineRule="auto"/>
              <w:jc w:val="center"/>
            </w:pPr>
            <w:r>
              <w:rPr>
                <w:rFonts w:ascii="Calibri" w:hAnsi="Calibri"/>
                <w:sz w:val="18"/>
                <w:szCs w:val="18"/>
                <w:color w:val="000000"/>
              </w:rPr>
              <w:t>3.53</w:t>
            </w:r>
          </w:p>
        </w:tc>
      </w:tr>
      <w:tr>
        <w:trPr>
          <w:cantSplit/>
        </w:trPr>
        <w:tc>
          <w:tcPr>
            <w:tcW w:w="4680" w:type="dxa"/>
            <w:vAlign w:val="center"/>
            <w:shd w:fill="FFFFFF"/>
          </w:tcPr>
          <w:p>
            <w:pPr>
              <w:spacing w:before="0" w:after="0" w:line="240" w:lineRule="auto"/>
              <w:jc w:val="left"/>
            </w:pPr>
            <w:r>
              <w:rPr>
                <w:rFonts w:ascii="Calibri" w:hAnsi="Calibri"/>
                <w:sz w:val="18"/>
                <w:szCs w:val="18"/>
                <w:color w:val="000000"/>
              </w:rPr>
              <w:t>4.3</w:t>
            </w:r>
          </w:p>
        </w:tc>
        <w:tc>
          <w:tcPr>
            <w:tcW w:w="4680" w:type="dxa"/>
            <w:vAlign w:val="center"/>
            <w:shd w:fill="FFFFFF"/>
          </w:tcPr>
          <w:p>
            <w:pPr>
              <w:spacing w:before="0" w:after="0" w:line="240" w:lineRule="auto"/>
              <w:jc w:val="center"/>
            </w:pPr>
            <w:r>
              <w:rPr>
                <w:rFonts w:ascii="Calibri" w:hAnsi="Calibri"/>
                <w:sz w:val="18"/>
                <w:szCs w:val="18"/>
                <w:color w:val="000000"/>
              </w:rPr>
              <w:t>3.84</w:t>
            </w:r>
          </w:p>
        </w:tc>
      </w:tr>
    </w:tbl>
    <w:p>
      <w:pPr>
        <w:jc w:val="center"/>
        <w:rPr>
          <w:rFonts w:ascii="Calibri" w:cs="Calibri" w:eastAsia="Calibri" w:hAnsi="Calibri"/>
        </w:rPr>
        <w:pStyle w:val="Normal"/>
        <w:spacing w:before="50" w:after="130" w:line="252" w:lineRule="auto"/>
        <w:keepLines w:val="1"/>
        <w:keepNext w:val="0"/>
      </w:pPr>
      <w:r>
        <w:rPr>
          <w:rFonts w:ascii="Calibri" w:hAnsi="Calibri" w:cs="Calibri" w:eastAsia="Calibri"/>
          <w:color w:val="000000"/>
          <w:sz w:val="20"/>
          <w:szCs w:val="20"/>
        </w:rPr>
        <w:t xml:space="preserve">Table 7. Archived simulated input and output voltages from the original regulator model.</w:t>
      </w:r>
    </w:p>
    <w:tbl>
      <w:tblPr>
        <w:tblStyle w:val="Table1"/>
        <w:tblLook w:val="0600"/>
        <w:tblW w:w="9360" w:type="dxa"/>
        <w:tblLayout w:type="fixed"/>
        <w:jc w:val="center"/>
        <w:tblBorders>
          <w:top w:val="single" w:sz="4" w:color="BFBFBF"/>
          <w:left w:val="single" w:sz="4" w:color="BFBFBF"/>
          <w:bottom w:val="single" w:sz="4" w:color="BFBFBF"/>
          <w:right w:val="single" w:sz="4" w:color="BFBFBF"/>
          <w:insideH w:val="single" w:sz="4" w:color="BFBFBF"/>
          <w:insideV w:val="single" w:sz="4" w:color="BFBFBF"/>
        </w:tblBorders>
        <w:tblCellMar>
          <w:top w:w="20" w:type="dxa"/>
          <w:bottom w:w="20" w:type="dxa"/>
          <w:left w:w="90" w:type="dxa"/>
          <w:right w:w="90" w:type="dxa"/>
        </w:tblCellMar>
      </w:tblPr>
      <w:tblGrid>
        <w:gridCol w:w="1702"/>
        <w:gridCol w:w="1205"/>
        <w:gridCol w:w="1631"/>
        <w:gridCol w:w="1418"/>
        <w:gridCol w:w="1631"/>
        <w:gridCol w:w="1773"/>
      </w:tblGrid>
      <w:tr>
        <w:trPr>
          <w:cantSplit/>
          <w:tblHeader/>
        </w:trPr>
        <w:tc>
          <w:tcPr>
            <w:tcW w:w="1702" w:type="dxa"/>
            <w:vAlign w:val="center"/>
            <w:shd w:fill="D9D9D9"/>
          </w:tcPr>
          <w:p>
            <w:pPr>
              <w:spacing w:before="0" w:after="0" w:line="240" w:lineRule="auto"/>
              <w:jc w:val="center"/>
            </w:pPr>
            <w:r>
              <w:rPr>
                <w:rFonts w:ascii="Calibri" w:hAnsi="Calibri"/>
                <w:sz w:val="18"/>
                <w:szCs w:val="18"/>
                <w:color w:val="000000"/>
                <w:b/>
              </w:rPr>
              <w:t>Rload (ohm)</w:t>
            </w:r>
          </w:p>
        </w:tc>
        <w:tc>
          <w:tcPr>
            <w:tcW w:w="1205" w:type="dxa"/>
            <w:vAlign w:val="center"/>
            <w:shd w:fill="D9D9D9"/>
          </w:tcPr>
          <w:p>
            <w:pPr>
              <w:spacing w:before="0" w:after="0" w:line="240" w:lineRule="auto"/>
              <w:jc w:val="center"/>
            </w:pPr>
            <w:r>
              <w:rPr>
                <w:rFonts w:ascii="Calibri" w:hAnsi="Calibri"/>
                <w:sz w:val="18"/>
                <w:szCs w:val="18"/>
                <w:color w:val="000000"/>
                <w:b/>
              </w:rPr>
              <w:t>Vin (V)</w:t>
            </w:r>
          </w:p>
        </w:tc>
        <w:tc>
          <w:tcPr>
            <w:tcW w:w="1631" w:type="dxa"/>
            <w:vAlign w:val="center"/>
            <w:shd w:fill="D9D9D9"/>
          </w:tcPr>
          <w:p>
            <w:pPr>
              <w:spacing w:before="0" w:after="0" w:line="240" w:lineRule="auto"/>
              <w:jc w:val="center"/>
            </w:pPr>
            <w:r>
              <w:rPr>
                <w:rFonts w:ascii="Calibri" w:hAnsi="Calibri"/>
                <w:sz w:val="18"/>
                <w:szCs w:val="18"/>
                <w:color w:val="000000"/>
                <w:b/>
              </w:rPr>
              <w:t>Iin</w:t>
            </w:r>
          </w:p>
        </w:tc>
        <w:tc>
          <w:tcPr>
            <w:tcW w:w="1418" w:type="dxa"/>
            <w:vAlign w:val="center"/>
            <w:shd w:fill="D9D9D9"/>
          </w:tcPr>
          <w:p>
            <w:pPr>
              <w:spacing w:before="0" w:after="0" w:line="240" w:lineRule="auto"/>
              <w:jc w:val="center"/>
            </w:pPr>
            <w:r>
              <w:rPr>
                <w:rFonts w:ascii="Calibri" w:hAnsi="Calibri"/>
                <w:sz w:val="18"/>
                <w:szCs w:val="18"/>
                <w:color w:val="000000"/>
                <w:b/>
              </w:rPr>
              <w:t>Vout (V)</w:t>
            </w:r>
          </w:p>
        </w:tc>
        <w:tc>
          <w:tcPr>
            <w:tcW w:w="1631" w:type="dxa"/>
            <w:vAlign w:val="center"/>
            <w:shd w:fill="D9D9D9"/>
          </w:tcPr>
          <w:p>
            <w:pPr>
              <w:spacing w:before="0" w:after="0" w:line="240" w:lineRule="auto"/>
              <w:jc w:val="center"/>
            </w:pPr>
            <w:r>
              <w:rPr>
                <w:rFonts w:ascii="Calibri" w:hAnsi="Calibri"/>
                <w:sz w:val="18"/>
                <w:szCs w:val="18"/>
                <w:color w:val="000000"/>
                <w:b/>
              </w:rPr>
              <w:t>Iout</w:t>
            </w:r>
          </w:p>
        </w:tc>
        <w:tc>
          <w:tcPr>
            <w:tcW w:w="1773" w:type="dxa"/>
            <w:vAlign w:val="center"/>
            <w:shd w:fill="D9D9D9"/>
          </w:tcPr>
          <w:p>
            <w:pPr>
              <w:spacing w:before="0" w:after="0" w:line="240" w:lineRule="auto"/>
              <w:jc w:val="center"/>
            </w:pPr>
            <w:r>
              <w:rPr>
                <w:rFonts w:ascii="Calibri" w:hAnsi="Calibri"/>
                <w:sz w:val="18"/>
                <w:szCs w:val="18"/>
                <w:color w:val="000000"/>
                <w:b/>
              </w:rPr>
              <w:t>Efficiency (%)</w:t>
            </w:r>
          </w:p>
        </w:tc>
      </w:tr>
      <w:tr>
        <w:trPr>
          <w:cantSplit/>
        </w:trPr>
        <w:tc>
          <w:tcPr>
            <w:tcW w:w="1702" w:type="dxa"/>
            <w:vAlign w:val="center"/>
            <w:shd w:fill="FFFFFF"/>
          </w:tcPr>
          <w:p>
            <w:pPr>
              <w:spacing w:before="0" w:after="0" w:line="240" w:lineRule="auto"/>
              <w:jc w:val="left"/>
            </w:pPr>
            <w:r>
              <w:rPr>
                <w:rFonts w:ascii="Calibri" w:hAnsi="Calibri"/>
                <w:sz w:val="18"/>
                <w:szCs w:val="18"/>
                <w:color w:val="000000"/>
              </w:rPr>
              <w:t>10k</w:t>
            </w:r>
          </w:p>
        </w:tc>
        <w:tc>
          <w:tcPr>
            <w:tcW w:w="1205" w:type="dxa"/>
            <w:vAlign w:val="center"/>
            <w:shd w:fill="FFFFFF"/>
          </w:tcPr>
          <w:p>
            <w:pPr>
              <w:spacing w:before="0" w:after="0" w:line="240" w:lineRule="auto"/>
              <w:jc w:val="center"/>
            </w:pPr>
            <w:r>
              <w:rPr>
                <w:rFonts w:ascii="Calibri" w:hAnsi="Calibri"/>
                <w:sz w:val="18"/>
                <w:szCs w:val="18"/>
                <w:color w:val="000000"/>
              </w:rPr>
              <w:t>5</w:t>
            </w:r>
          </w:p>
        </w:tc>
        <w:tc>
          <w:tcPr>
            <w:tcW w:w="1631" w:type="dxa"/>
            <w:vAlign w:val="center"/>
            <w:shd w:fill="FFFFFF"/>
          </w:tcPr>
          <w:p>
            <w:pPr>
              <w:spacing w:before="0" w:after="0" w:line="240" w:lineRule="auto"/>
              <w:jc w:val="center"/>
            </w:pPr>
            <w:r>
              <w:rPr>
                <w:rFonts w:ascii="Calibri" w:hAnsi="Calibri"/>
                <w:sz w:val="18"/>
                <w:szCs w:val="18"/>
                <w:color w:val="000000"/>
              </w:rPr>
              <w:t>1.02 mA</w:t>
            </w:r>
          </w:p>
        </w:tc>
        <w:tc>
          <w:tcPr>
            <w:tcW w:w="1418" w:type="dxa"/>
            <w:vAlign w:val="center"/>
            <w:shd w:fill="FFFFFF"/>
          </w:tcPr>
          <w:p>
            <w:pPr>
              <w:spacing w:before="0" w:after="0" w:line="240" w:lineRule="auto"/>
              <w:jc w:val="center"/>
            </w:pPr>
            <w:r>
              <w:rPr>
                <w:rFonts w:ascii="Calibri" w:hAnsi="Calibri"/>
                <w:sz w:val="18"/>
                <w:szCs w:val="18"/>
                <w:color w:val="000000"/>
              </w:rPr>
              <w:t>4</w:t>
            </w:r>
          </w:p>
        </w:tc>
        <w:tc>
          <w:tcPr>
            <w:tcW w:w="1631" w:type="dxa"/>
            <w:vAlign w:val="center"/>
            <w:shd w:fill="FFFFFF"/>
          </w:tcPr>
          <w:p>
            <w:pPr>
              <w:spacing w:before="0" w:after="0" w:line="240" w:lineRule="auto"/>
              <w:jc w:val="center"/>
            </w:pPr>
            <w:r>
              <w:rPr>
                <w:rFonts w:ascii="Calibri" w:hAnsi="Calibri"/>
                <w:sz w:val="18"/>
                <w:szCs w:val="18"/>
                <w:color w:val="000000"/>
              </w:rPr>
              <w:t>-1.02 mA</w:t>
            </w:r>
          </w:p>
        </w:tc>
        <w:tc>
          <w:tcPr>
            <w:tcW w:w="1773" w:type="dxa"/>
            <w:vAlign w:val="center"/>
            <w:shd w:fill="FFFFFF"/>
          </w:tcPr>
          <w:p>
            <w:pPr>
              <w:spacing w:before="0" w:after="0" w:line="240" w:lineRule="auto"/>
              <w:jc w:val="center"/>
            </w:pPr>
            <w:r>
              <w:rPr>
                <w:rFonts w:ascii="Calibri" w:hAnsi="Calibri"/>
                <w:sz w:val="18"/>
                <w:szCs w:val="18"/>
                <w:color w:val="000000"/>
              </w:rPr>
              <w:t>80</w:t>
            </w:r>
          </w:p>
        </w:tc>
      </w:tr>
      <w:tr>
        <w:trPr>
          <w:cantSplit/>
        </w:trPr>
        <w:tc>
          <w:tcPr>
            <w:tcW w:w="1702" w:type="dxa"/>
            <w:vAlign w:val="center"/>
            <w:shd w:fill="FFFFFF"/>
          </w:tcPr>
          <w:p>
            <w:pPr>
              <w:spacing w:before="0" w:after="0" w:line="240" w:lineRule="auto"/>
              <w:jc w:val="left"/>
            </w:pPr>
            <w:r>
              <w:rPr>
                <w:rFonts w:ascii="Calibri" w:hAnsi="Calibri"/>
                <w:sz w:val="18"/>
                <w:szCs w:val="18"/>
                <w:color w:val="000000"/>
              </w:rPr>
              <w:t>8k</w:t>
            </w:r>
          </w:p>
        </w:tc>
        <w:tc>
          <w:tcPr>
            <w:tcW w:w="1205" w:type="dxa"/>
            <w:vAlign w:val="center"/>
            <w:shd w:fill="FFFFFF"/>
          </w:tcPr>
          <w:p>
            <w:pPr>
              <w:spacing w:before="0" w:after="0" w:line="240" w:lineRule="auto"/>
              <w:jc w:val="center"/>
            </w:pPr>
            <w:r>
              <w:rPr>
                <w:rFonts w:ascii="Calibri" w:hAnsi="Calibri"/>
                <w:sz w:val="18"/>
                <w:szCs w:val="18"/>
                <w:color w:val="000000"/>
              </w:rPr>
              <w:t>5</w:t>
            </w:r>
          </w:p>
        </w:tc>
        <w:tc>
          <w:tcPr>
            <w:tcW w:w="1631" w:type="dxa"/>
            <w:vAlign w:val="center"/>
            <w:shd w:fill="FFFFFF"/>
          </w:tcPr>
          <w:p>
            <w:pPr>
              <w:spacing w:before="0" w:after="0" w:line="240" w:lineRule="auto"/>
              <w:jc w:val="center"/>
            </w:pPr>
            <w:r>
              <w:rPr>
                <w:rFonts w:ascii="Calibri" w:hAnsi="Calibri"/>
                <w:sz w:val="18"/>
                <w:szCs w:val="18"/>
                <w:color w:val="000000"/>
              </w:rPr>
              <w:t>1.11 mA</w:t>
            </w:r>
          </w:p>
        </w:tc>
        <w:tc>
          <w:tcPr>
            <w:tcW w:w="1418" w:type="dxa"/>
            <w:vAlign w:val="center"/>
            <w:shd w:fill="FFFFFF"/>
          </w:tcPr>
          <w:p>
            <w:pPr>
              <w:spacing w:before="0" w:after="0" w:line="240" w:lineRule="auto"/>
              <w:jc w:val="center"/>
            </w:pPr>
            <w:r>
              <w:rPr>
                <w:rFonts w:ascii="Calibri" w:hAnsi="Calibri"/>
                <w:sz w:val="18"/>
                <w:szCs w:val="18"/>
                <w:color w:val="000000"/>
              </w:rPr>
              <w:t>3.88</w:t>
            </w:r>
          </w:p>
        </w:tc>
        <w:tc>
          <w:tcPr>
            <w:tcW w:w="1631" w:type="dxa"/>
            <w:vAlign w:val="center"/>
            <w:shd w:fill="FFFFFF"/>
          </w:tcPr>
          <w:p>
            <w:pPr>
              <w:spacing w:before="0" w:after="0" w:line="240" w:lineRule="auto"/>
              <w:jc w:val="center"/>
            </w:pPr>
            <w:r>
              <w:rPr>
                <w:rFonts w:ascii="Calibri" w:hAnsi="Calibri"/>
                <w:sz w:val="18"/>
                <w:szCs w:val="18"/>
                <w:color w:val="000000"/>
              </w:rPr>
              <w:t>-1.11 mA</w:t>
            </w:r>
          </w:p>
        </w:tc>
        <w:tc>
          <w:tcPr>
            <w:tcW w:w="1773" w:type="dxa"/>
            <w:vAlign w:val="center"/>
            <w:shd w:fill="FFFFFF"/>
          </w:tcPr>
          <w:p>
            <w:pPr>
              <w:spacing w:before="0" w:after="0" w:line="240" w:lineRule="auto"/>
              <w:jc w:val="center"/>
            </w:pPr>
            <w:r>
              <w:rPr>
                <w:rFonts w:ascii="Calibri" w:hAnsi="Calibri"/>
                <w:sz w:val="18"/>
                <w:szCs w:val="18"/>
                <w:color w:val="000000"/>
              </w:rPr>
              <w:t>77.6</w:t>
            </w:r>
          </w:p>
        </w:tc>
      </w:tr>
      <w:tr>
        <w:trPr>
          <w:cantSplit/>
        </w:trPr>
        <w:tc>
          <w:tcPr>
            <w:tcW w:w="1702" w:type="dxa"/>
            <w:vAlign w:val="center"/>
            <w:shd w:fill="FFFFFF"/>
          </w:tcPr>
          <w:p>
            <w:pPr>
              <w:spacing w:before="0" w:after="0" w:line="240" w:lineRule="auto"/>
              <w:jc w:val="left"/>
            </w:pPr>
            <w:r>
              <w:rPr>
                <w:rFonts w:ascii="Calibri" w:hAnsi="Calibri"/>
                <w:sz w:val="18"/>
                <w:szCs w:val="18"/>
                <w:color w:val="000000"/>
              </w:rPr>
              <w:t>5k</w:t>
            </w:r>
          </w:p>
        </w:tc>
        <w:tc>
          <w:tcPr>
            <w:tcW w:w="1205" w:type="dxa"/>
            <w:vAlign w:val="center"/>
            <w:shd w:fill="FFFFFF"/>
          </w:tcPr>
          <w:p>
            <w:pPr>
              <w:spacing w:before="0" w:after="0" w:line="240" w:lineRule="auto"/>
              <w:jc w:val="center"/>
            </w:pPr>
            <w:r>
              <w:rPr>
                <w:rFonts w:ascii="Calibri" w:hAnsi="Calibri"/>
                <w:sz w:val="18"/>
                <w:szCs w:val="18"/>
                <w:color w:val="000000"/>
              </w:rPr>
              <w:t>5</w:t>
            </w:r>
          </w:p>
        </w:tc>
        <w:tc>
          <w:tcPr>
            <w:tcW w:w="1631" w:type="dxa"/>
            <w:vAlign w:val="center"/>
            <w:shd w:fill="FFFFFF"/>
          </w:tcPr>
          <w:p>
            <w:pPr>
              <w:spacing w:before="0" w:after="0" w:line="240" w:lineRule="auto"/>
              <w:jc w:val="center"/>
            </w:pPr>
            <w:r>
              <w:rPr>
                <w:rFonts w:ascii="Calibri" w:hAnsi="Calibri"/>
                <w:sz w:val="18"/>
                <w:szCs w:val="18"/>
                <w:color w:val="000000"/>
              </w:rPr>
              <w:t>1.4 mA</w:t>
            </w:r>
          </w:p>
        </w:tc>
        <w:tc>
          <w:tcPr>
            <w:tcW w:w="1418" w:type="dxa"/>
            <w:vAlign w:val="center"/>
            <w:shd w:fill="FFFFFF"/>
          </w:tcPr>
          <w:p>
            <w:pPr>
              <w:spacing w:before="0" w:after="0" w:line="240" w:lineRule="auto"/>
              <w:jc w:val="center"/>
            </w:pPr>
            <w:r>
              <w:rPr>
                <w:rFonts w:ascii="Calibri" w:hAnsi="Calibri"/>
                <w:sz w:val="18"/>
                <w:szCs w:val="18"/>
                <w:color w:val="000000"/>
              </w:rPr>
              <w:t>3.88</w:t>
            </w:r>
          </w:p>
        </w:tc>
        <w:tc>
          <w:tcPr>
            <w:tcW w:w="1631" w:type="dxa"/>
            <w:vAlign w:val="center"/>
            <w:shd w:fill="FFFFFF"/>
          </w:tcPr>
          <w:p>
            <w:pPr>
              <w:spacing w:before="0" w:after="0" w:line="240" w:lineRule="auto"/>
              <w:jc w:val="center"/>
            </w:pPr>
            <w:r>
              <w:rPr>
                <w:rFonts w:ascii="Calibri" w:hAnsi="Calibri"/>
                <w:sz w:val="18"/>
                <w:szCs w:val="18"/>
                <w:color w:val="000000"/>
              </w:rPr>
              <w:t>-1.4 mA</w:t>
            </w:r>
          </w:p>
        </w:tc>
        <w:tc>
          <w:tcPr>
            <w:tcW w:w="1773" w:type="dxa"/>
            <w:vAlign w:val="center"/>
            <w:shd w:fill="FFFFFF"/>
          </w:tcPr>
          <w:p>
            <w:pPr>
              <w:spacing w:before="0" w:after="0" w:line="240" w:lineRule="auto"/>
              <w:jc w:val="center"/>
            </w:pPr>
            <w:r>
              <w:rPr>
                <w:rFonts w:ascii="Calibri" w:hAnsi="Calibri"/>
                <w:sz w:val="18"/>
                <w:szCs w:val="18"/>
                <w:color w:val="000000"/>
              </w:rPr>
              <w:t>77.6</w:t>
            </w:r>
          </w:p>
        </w:tc>
      </w:tr>
      <w:tr>
        <w:trPr>
          <w:cantSplit/>
        </w:trPr>
        <w:tc>
          <w:tcPr>
            <w:tcW w:w="1702" w:type="dxa"/>
            <w:vAlign w:val="center"/>
            <w:shd w:fill="FFFFFF"/>
          </w:tcPr>
          <w:p>
            <w:pPr>
              <w:spacing w:before="0" w:after="0" w:line="240" w:lineRule="auto"/>
              <w:jc w:val="left"/>
            </w:pPr>
            <w:r>
              <w:rPr>
                <w:rFonts w:ascii="Calibri" w:hAnsi="Calibri"/>
                <w:sz w:val="18"/>
                <w:szCs w:val="18"/>
                <w:color w:val="000000"/>
              </w:rPr>
              <w:t>1k</w:t>
            </w:r>
          </w:p>
        </w:tc>
        <w:tc>
          <w:tcPr>
            <w:tcW w:w="1205" w:type="dxa"/>
            <w:vAlign w:val="center"/>
            <w:shd w:fill="FFFFFF"/>
          </w:tcPr>
          <w:p>
            <w:pPr>
              <w:spacing w:before="0" w:after="0" w:line="240" w:lineRule="auto"/>
              <w:jc w:val="center"/>
            </w:pPr>
            <w:r>
              <w:rPr>
                <w:rFonts w:ascii="Calibri" w:hAnsi="Calibri"/>
                <w:sz w:val="18"/>
                <w:szCs w:val="18"/>
                <w:color w:val="000000"/>
              </w:rPr>
              <w:t>5</w:t>
            </w:r>
          </w:p>
        </w:tc>
        <w:tc>
          <w:tcPr>
            <w:tcW w:w="1631" w:type="dxa"/>
            <w:vAlign w:val="center"/>
            <w:shd w:fill="FFFFFF"/>
          </w:tcPr>
          <w:p>
            <w:pPr>
              <w:spacing w:before="0" w:after="0" w:line="240" w:lineRule="auto"/>
              <w:jc w:val="center"/>
            </w:pPr>
            <w:r>
              <w:rPr>
                <w:rFonts w:ascii="Calibri" w:hAnsi="Calibri"/>
                <w:sz w:val="18"/>
                <w:szCs w:val="18"/>
                <w:color w:val="000000"/>
              </w:rPr>
              <w:t>4.13mA</w:t>
            </w:r>
          </w:p>
        </w:tc>
        <w:tc>
          <w:tcPr>
            <w:tcW w:w="1418" w:type="dxa"/>
            <w:vAlign w:val="center"/>
            <w:shd w:fill="FFFFFF"/>
          </w:tcPr>
          <w:p>
            <w:pPr>
              <w:spacing w:before="0" w:after="0" w:line="240" w:lineRule="auto"/>
              <w:jc w:val="center"/>
            </w:pPr>
            <w:r>
              <w:rPr>
                <w:rFonts w:ascii="Calibri" w:hAnsi="Calibri"/>
                <w:sz w:val="18"/>
                <w:szCs w:val="18"/>
                <w:color w:val="000000"/>
              </w:rPr>
              <w:t>4</w:t>
            </w:r>
          </w:p>
        </w:tc>
        <w:tc>
          <w:tcPr>
            <w:tcW w:w="1631" w:type="dxa"/>
            <w:vAlign w:val="center"/>
            <w:shd w:fill="FFFFFF"/>
          </w:tcPr>
          <w:p>
            <w:pPr>
              <w:spacing w:before="0" w:after="0" w:line="240" w:lineRule="auto"/>
              <w:jc w:val="center"/>
            </w:pPr>
            <w:r>
              <w:rPr>
                <w:rFonts w:ascii="Calibri" w:hAnsi="Calibri"/>
                <w:sz w:val="18"/>
                <w:szCs w:val="18"/>
                <w:color w:val="000000"/>
              </w:rPr>
              <w:t>-4.13mA</w:t>
            </w:r>
          </w:p>
        </w:tc>
        <w:tc>
          <w:tcPr>
            <w:tcW w:w="1773" w:type="dxa"/>
            <w:vAlign w:val="center"/>
            <w:shd w:fill="FFFFFF"/>
          </w:tcPr>
          <w:p>
            <w:pPr>
              <w:spacing w:before="0" w:after="0" w:line="240" w:lineRule="auto"/>
              <w:jc w:val="center"/>
            </w:pPr>
            <w:r>
              <w:rPr>
                <w:rFonts w:ascii="Calibri" w:hAnsi="Calibri"/>
                <w:sz w:val="18"/>
                <w:szCs w:val="18"/>
                <w:color w:val="000000"/>
              </w:rPr>
              <w:t>80</w:t>
            </w:r>
          </w:p>
        </w:tc>
      </w:tr>
      <w:tr>
        <w:trPr>
          <w:cantSplit/>
        </w:trPr>
        <w:tc>
          <w:tcPr>
            <w:tcW w:w="1702" w:type="dxa"/>
            <w:vAlign w:val="center"/>
            <w:shd w:fill="FFFFFF"/>
          </w:tcPr>
          <w:p>
            <w:pPr>
              <w:spacing w:before="0" w:after="0" w:line="240" w:lineRule="auto"/>
              <w:jc w:val="left"/>
            </w:pPr>
            <w:r>
              <w:rPr>
                <w:rFonts w:ascii="Calibri" w:hAnsi="Calibri"/>
                <w:sz w:val="18"/>
                <w:szCs w:val="18"/>
                <w:color w:val="000000"/>
              </w:rPr>
              <w:t>500</w:t>
            </w:r>
          </w:p>
        </w:tc>
        <w:tc>
          <w:tcPr>
            <w:tcW w:w="1205" w:type="dxa"/>
            <w:vAlign w:val="center"/>
            <w:shd w:fill="FFFFFF"/>
          </w:tcPr>
          <w:p>
            <w:pPr>
              <w:spacing w:before="0" w:after="0" w:line="240" w:lineRule="auto"/>
              <w:jc w:val="center"/>
            </w:pPr>
            <w:r>
              <w:rPr>
                <w:rFonts w:ascii="Calibri" w:hAnsi="Calibri"/>
                <w:sz w:val="18"/>
                <w:szCs w:val="18"/>
                <w:color w:val="000000"/>
              </w:rPr>
              <w:t>5</w:t>
            </w:r>
          </w:p>
        </w:tc>
        <w:tc>
          <w:tcPr>
            <w:tcW w:w="1631" w:type="dxa"/>
            <w:vAlign w:val="center"/>
            <w:shd w:fill="FFFFFF"/>
          </w:tcPr>
          <w:p>
            <w:pPr>
              <w:spacing w:before="0" w:after="0" w:line="240" w:lineRule="auto"/>
              <w:jc w:val="center"/>
            </w:pPr>
            <w:r>
              <w:rPr>
                <w:rFonts w:ascii="Calibri" w:hAnsi="Calibri"/>
                <w:sz w:val="18"/>
                <w:szCs w:val="18"/>
                <w:color w:val="000000"/>
              </w:rPr>
              <w:t>8.13mA</w:t>
            </w:r>
          </w:p>
        </w:tc>
        <w:tc>
          <w:tcPr>
            <w:tcW w:w="1418" w:type="dxa"/>
            <w:vAlign w:val="center"/>
            <w:shd w:fill="FFFFFF"/>
          </w:tcPr>
          <w:p>
            <w:pPr>
              <w:spacing w:before="0" w:after="0" w:line="240" w:lineRule="auto"/>
              <w:jc w:val="center"/>
            </w:pPr>
            <w:r>
              <w:rPr>
                <w:rFonts w:ascii="Calibri" w:hAnsi="Calibri"/>
                <w:sz w:val="18"/>
                <w:szCs w:val="18"/>
                <w:color w:val="000000"/>
              </w:rPr>
              <w:t>4</w:t>
            </w:r>
          </w:p>
        </w:tc>
        <w:tc>
          <w:tcPr>
            <w:tcW w:w="1631" w:type="dxa"/>
            <w:vAlign w:val="center"/>
            <w:shd w:fill="FFFFFF"/>
          </w:tcPr>
          <w:p>
            <w:pPr>
              <w:spacing w:before="0" w:after="0" w:line="240" w:lineRule="auto"/>
              <w:jc w:val="center"/>
            </w:pPr>
            <w:r>
              <w:rPr>
                <w:rFonts w:ascii="Calibri" w:hAnsi="Calibri"/>
                <w:sz w:val="18"/>
                <w:szCs w:val="18"/>
                <w:color w:val="000000"/>
              </w:rPr>
              <w:t>-8.13mA</w:t>
            </w:r>
          </w:p>
        </w:tc>
        <w:tc>
          <w:tcPr>
            <w:tcW w:w="1773" w:type="dxa"/>
            <w:vAlign w:val="center"/>
            <w:shd w:fill="FFFFFF"/>
          </w:tcPr>
          <w:p>
            <w:pPr>
              <w:spacing w:before="0" w:after="0" w:line="240" w:lineRule="auto"/>
              <w:jc w:val="center"/>
            </w:pPr>
            <w:r>
              <w:rPr>
                <w:rFonts w:ascii="Calibri" w:hAnsi="Calibri"/>
                <w:sz w:val="18"/>
                <w:szCs w:val="18"/>
                <w:color w:val="000000"/>
              </w:rPr>
              <w:t>80</w:t>
            </w:r>
          </w:p>
        </w:tc>
      </w:tr>
      <w:tr>
        <w:trPr>
          <w:cantSplit/>
        </w:trPr>
        <w:tc>
          <w:tcPr>
            <w:tcW w:w="1702" w:type="dxa"/>
            <w:vAlign w:val="center"/>
            <w:shd w:fill="FFFFFF"/>
          </w:tcPr>
          <w:p>
            <w:pPr>
              <w:spacing w:before="0" w:after="0" w:line="240" w:lineRule="auto"/>
              <w:jc w:val="left"/>
            </w:pPr>
            <w:r>
              <w:rPr>
                <w:rFonts w:ascii="Calibri" w:hAnsi="Calibri"/>
                <w:sz w:val="18"/>
                <w:szCs w:val="18"/>
                <w:color w:val="000000"/>
              </w:rPr>
              <w:t>100</w:t>
            </w:r>
          </w:p>
        </w:tc>
        <w:tc>
          <w:tcPr>
            <w:tcW w:w="1205" w:type="dxa"/>
            <w:vAlign w:val="center"/>
            <w:shd w:fill="FFFFFF"/>
          </w:tcPr>
          <w:p>
            <w:pPr>
              <w:spacing w:before="0" w:after="0" w:line="240" w:lineRule="auto"/>
              <w:jc w:val="center"/>
            </w:pPr>
            <w:r>
              <w:rPr>
                <w:rFonts w:ascii="Calibri" w:hAnsi="Calibri"/>
                <w:sz w:val="18"/>
                <w:szCs w:val="18"/>
                <w:color w:val="000000"/>
              </w:rPr>
              <w:t>5</w:t>
            </w:r>
          </w:p>
        </w:tc>
        <w:tc>
          <w:tcPr>
            <w:tcW w:w="1631" w:type="dxa"/>
            <w:vAlign w:val="center"/>
            <w:shd w:fill="FFFFFF"/>
          </w:tcPr>
          <w:p>
            <w:pPr>
              <w:spacing w:before="0" w:after="0" w:line="240" w:lineRule="auto"/>
              <w:jc w:val="center"/>
            </w:pPr>
            <w:r>
              <w:rPr>
                <w:rFonts w:ascii="Calibri" w:hAnsi="Calibri"/>
                <w:sz w:val="18"/>
                <w:szCs w:val="18"/>
                <w:color w:val="000000"/>
              </w:rPr>
              <w:t>40.1mA</w:t>
            </w:r>
          </w:p>
        </w:tc>
        <w:tc>
          <w:tcPr>
            <w:tcW w:w="1418" w:type="dxa"/>
            <w:vAlign w:val="center"/>
            <w:shd w:fill="FFFFFF"/>
          </w:tcPr>
          <w:p>
            <w:pPr>
              <w:spacing w:before="0" w:after="0" w:line="240" w:lineRule="auto"/>
              <w:jc w:val="center"/>
            </w:pPr>
            <w:r>
              <w:rPr>
                <w:rFonts w:ascii="Calibri" w:hAnsi="Calibri"/>
                <w:sz w:val="18"/>
                <w:szCs w:val="18"/>
                <w:color w:val="000000"/>
              </w:rPr>
              <w:t>4</w:t>
            </w:r>
          </w:p>
        </w:tc>
        <w:tc>
          <w:tcPr>
            <w:tcW w:w="1631" w:type="dxa"/>
            <w:vAlign w:val="center"/>
            <w:shd w:fill="FFFFFF"/>
          </w:tcPr>
          <w:p>
            <w:pPr>
              <w:spacing w:before="0" w:after="0" w:line="240" w:lineRule="auto"/>
              <w:jc w:val="center"/>
            </w:pPr>
            <w:r>
              <w:rPr>
                <w:rFonts w:ascii="Calibri" w:hAnsi="Calibri"/>
                <w:sz w:val="18"/>
                <w:szCs w:val="18"/>
                <w:color w:val="000000"/>
              </w:rPr>
              <w:t>40.1mA</w:t>
            </w:r>
          </w:p>
        </w:tc>
        <w:tc>
          <w:tcPr>
            <w:tcW w:w="1773" w:type="dxa"/>
            <w:vAlign w:val="center"/>
            <w:shd w:fill="FFFFFF"/>
          </w:tcPr>
          <w:p>
            <w:pPr>
              <w:spacing w:before="0" w:after="0" w:line="240" w:lineRule="auto"/>
              <w:jc w:val="center"/>
            </w:pPr>
            <w:r>
              <w:rPr>
                <w:rFonts w:ascii="Calibri" w:hAnsi="Calibri"/>
                <w:sz w:val="18"/>
                <w:szCs w:val="18"/>
                <w:color w:val="000000"/>
              </w:rPr>
              <w:t>80</w:t>
            </w:r>
          </w:p>
        </w:tc>
      </w:tr>
      <w:tr>
        <w:trPr>
          <w:cantSplit/>
        </w:trPr>
        <w:tc>
          <w:tcPr>
            <w:tcW w:w="1702" w:type="dxa"/>
            <w:vAlign w:val="center"/>
            <w:shd w:fill="FFFFFF"/>
          </w:tcPr>
          <w:p>
            <w:pPr>
              <w:spacing w:before="0" w:after="0" w:line="240" w:lineRule="auto"/>
              <w:jc w:val="left"/>
            </w:pPr>
            <w:r>
              <w:rPr>
                <w:rFonts w:ascii="Calibri" w:hAnsi="Calibri"/>
                <w:sz w:val="18"/>
                <w:szCs w:val="18"/>
                <w:color w:val="000000"/>
              </w:rPr>
              <w:t>50</w:t>
            </w:r>
          </w:p>
        </w:tc>
        <w:tc>
          <w:tcPr>
            <w:tcW w:w="1205" w:type="dxa"/>
            <w:vAlign w:val="center"/>
            <w:shd w:fill="FFFFFF"/>
          </w:tcPr>
          <w:p>
            <w:pPr>
              <w:spacing w:before="0" w:after="0" w:line="240" w:lineRule="auto"/>
              <w:jc w:val="center"/>
            </w:pPr>
            <w:r>
              <w:rPr>
                <w:rFonts w:ascii="Calibri" w:hAnsi="Calibri"/>
                <w:sz w:val="18"/>
                <w:szCs w:val="18"/>
                <w:color w:val="000000"/>
              </w:rPr>
              <w:t>5</w:t>
            </w:r>
          </w:p>
        </w:tc>
        <w:tc>
          <w:tcPr>
            <w:tcW w:w="1631" w:type="dxa"/>
            <w:vAlign w:val="center"/>
            <w:shd w:fill="FFFFFF"/>
          </w:tcPr>
          <w:p>
            <w:pPr>
              <w:spacing w:before="0" w:after="0" w:line="240" w:lineRule="auto"/>
              <w:jc w:val="center"/>
            </w:pPr>
            <w:r>
              <w:rPr>
                <w:rFonts w:ascii="Calibri" w:hAnsi="Calibri"/>
                <w:sz w:val="18"/>
                <w:szCs w:val="18"/>
                <w:color w:val="000000"/>
              </w:rPr>
              <w:t>80.1mA</w:t>
            </w:r>
          </w:p>
        </w:tc>
        <w:tc>
          <w:tcPr>
            <w:tcW w:w="1418" w:type="dxa"/>
            <w:vAlign w:val="center"/>
            <w:shd w:fill="FFFFFF"/>
          </w:tcPr>
          <w:p>
            <w:pPr>
              <w:spacing w:before="0" w:after="0" w:line="240" w:lineRule="auto"/>
              <w:jc w:val="center"/>
            </w:pPr>
            <w:r>
              <w:rPr>
                <w:rFonts w:ascii="Calibri" w:hAnsi="Calibri"/>
                <w:sz w:val="18"/>
                <w:szCs w:val="18"/>
                <w:color w:val="000000"/>
              </w:rPr>
              <w:t>4</w:t>
            </w:r>
          </w:p>
        </w:tc>
        <w:tc>
          <w:tcPr>
            <w:tcW w:w="1631" w:type="dxa"/>
            <w:vAlign w:val="center"/>
            <w:shd w:fill="FFFFFF"/>
          </w:tcPr>
          <w:p>
            <w:pPr>
              <w:spacing w:before="0" w:after="0" w:line="240" w:lineRule="auto"/>
              <w:jc w:val="center"/>
            </w:pPr>
            <w:r>
              <w:rPr>
                <w:rFonts w:ascii="Calibri" w:hAnsi="Calibri"/>
                <w:sz w:val="18"/>
                <w:szCs w:val="18"/>
                <w:color w:val="000000"/>
              </w:rPr>
              <w:t>80.1mA</w:t>
            </w:r>
          </w:p>
        </w:tc>
        <w:tc>
          <w:tcPr>
            <w:tcW w:w="1773" w:type="dxa"/>
            <w:vAlign w:val="center"/>
            <w:shd w:fill="FFFFFF"/>
          </w:tcPr>
          <w:p>
            <w:pPr>
              <w:spacing w:before="0" w:after="0" w:line="240" w:lineRule="auto"/>
              <w:jc w:val="center"/>
            </w:pPr>
            <w:r>
              <w:rPr>
                <w:rFonts w:ascii="Calibri" w:hAnsi="Calibri"/>
                <w:sz w:val="18"/>
                <w:szCs w:val="18"/>
                <w:color w:val="000000"/>
              </w:rPr>
              <w:t>80</w:t>
            </w:r>
          </w:p>
        </w:tc>
      </w:tr>
      <w:tr>
        <w:trPr>
          <w:cantSplit/>
        </w:trPr>
        <w:tc>
          <w:tcPr>
            <w:tcW w:w="1702" w:type="dxa"/>
            <w:vAlign w:val="center"/>
            <w:shd w:fill="FFFFFF"/>
          </w:tcPr>
          <w:p>
            <w:pPr>
              <w:spacing w:before="0" w:after="0" w:line="240" w:lineRule="auto"/>
              <w:jc w:val="left"/>
            </w:pPr>
            <w:r>
              <w:rPr>
                <w:rFonts w:ascii="Calibri" w:hAnsi="Calibri"/>
                <w:sz w:val="18"/>
                <w:szCs w:val="18"/>
                <w:color w:val="000000"/>
              </w:rPr>
              <w:t>10</w:t>
            </w:r>
          </w:p>
        </w:tc>
        <w:tc>
          <w:tcPr>
            <w:tcW w:w="1205" w:type="dxa"/>
            <w:vAlign w:val="center"/>
            <w:shd w:fill="FFFFFF"/>
          </w:tcPr>
          <w:p>
            <w:pPr>
              <w:spacing w:before="0" w:after="0" w:line="240" w:lineRule="auto"/>
              <w:jc w:val="center"/>
            </w:pPr>
            <w:r>
              <w:rPr>
                <w:rFonts w:ascii="Calibri" w:hAnsi="Calibri"/>
                <w:sz w:val="18"/>
                <w:szCs w:val="18"/>
                <w:color w:val="000000"/>
              </w:rPr>
              <w:t>5</w:t>
            </w:r>
          </w:p>
        </w:tc>
        <w:tc>
          <w:tcPr>
            <w:tcW w:w="1631" w:type="dxa"/>
            <w:vAlign w:val="center"/>
            <w:shd w:fill="FFFFFF"/>
          </w:tcPr>
          <w:p>
            <w:pPr>
              <w:spacing w:before="0" w:after="0" w:line="240" w:lineRule="auto"/>
              <w:jc w:val="center"/>
            </w:pPr>
            <w:r>
              <w:rPr>
                <w:rFonts w:ascii="Calibri" w:hAnsi="Calibri"/>
                <w:sz w:val="18"/>
                <w:szCs w:val="18"/>
                <w:color w:val="000000"/>
              </w:rPr>
              <w:t>400mA</w:t>
            </w:r>
          </w:p>
        </w:tc>
        <w:tc>
          <w:tcPr>
            <w:tcW w:w="1418" w:type="dxa"/>
            <w:vAlign w:val="center"/>
            <w:shd w:fill="FFFFFF"/>
          </w:tcPr>
          <w:p>
            <w:pPr>
              <w:spacing w:before="0" w:after="0" w:line="240" w:lineRule="auto"/>
              <w:jc w:val="center"/>
            </w:pPr>
            <w:r>
              <w:rPr>
                <w:rFonts w:ascii="Calibri" w:hAnsi="Calibri"/>
                <w:sz w:val="18"/>
                <w:szCs w:val="18"/>
                <w:color w:val="000000"/>
              </w:rPr>
              <w:t>4</w:t>
            </w:r>
          </w:p>
        </w:tc>
        <w:tc>
          <w:tcPr>
            <w:tcW w:w="1631" w:type="dxa"/>
            <w:vAlign w:val="center"/>
            <w:shd w:fill="FFFFFF"/>
          </w:tcPr>
          <w:p>
            <w:pPr>
              <w:spacing w:before="0" w:after="0" w:line="240" w:lineRule="auto"/>
              <w:jc w:val="center"/>
            </w:pPr>
            <w:r>
              <w:rPr>
                <w:rFonts w:ascii="Calibri" w:hAnsi="Calibri"/>
                <w:sz w:val="18"/>
                <w:szCs w:val="18"/>
                <w:color w:val="000000"/>
              </w:rPr>
              <w:t>400mA</w:t>
            </w:r>
          </w:p>
        </w:tc>
        <w:tc>
          <w:tcPr>
            <w:tcW w:w="1773" w:type="dxa"/>
            <w:vAlign w:val="center"/>
            <w:shd w:fill="FFFFFF"/>
          </w:tcPr>
          <w:p>
            <w:pPr>
              <w:spacing w:before="0" w:after="0" w:line="240" w:lineRule="auto"/>
              <w:jc w:val="center"/>
            </w:pPr>
            <w:r>
              <w:rPr>
                <w:rFonts w:ascii="Calibri" w:hAnsi="Calibri"/>
                <w:sz w:val="18"/>
                <w:szCs w:val="18"/>
                <w:color w:val="000000"/>
              </w:rPr>
              <w:t>80</w:t>
            </w:r>
          </w:p>
        </w:tc>
      </w:tr>
      <w:tr>
        <w:trPr>
          <w:cantSplit/>
        </w:trPr>
        <w:tc>
          <w:tcPr>
            <w:tcW w:w="1702" w:type="dxa"/>
            <w:vAlign w:val="center"/>
            <w:shd w:fill="FFFFFF"/>
          </w:tcPr>
          <w:p>
            <w:pPr>
              <w:spacing w:before="0" w:after="0" w:line="240" w:lineRule="auto"/>
              <w:jc w:val="left"/>
            </w:pPr>
            <w:r>
              <w:rPr>
                <w:rFonts w:ascii="Calibri" w:hAnsi="Calibri"/>
                <w:sz w:val="18"/>
                <w:szCs w:val="18"/>
                <w:color w:val="000000"/>
              </w:rPr>
              <w:t>1</w:t>
            </w:r>
          </w:p>
        </w:tc>
        <w:tc>
          <w:tcPr>
            <w:tcW w:w="1205" w:type="dxa"/>
            <w:vAlign w:val="center"/>
            <w:shd w:fill="FFFFFF"/>
          </w:tcPr>
          <w:p>
            <w:pPr>
              <w:spacing w:before="0" w:after="0" w:line="240" w:lineRule="auto"/>
              <w:jc w:val="center"/>
            </w:pPr>
            <w:r>
              <w:rPr>
                <w:rFonts w:ascii="Calibri" w:hAnsi="Calibri"/>
                <w:sz w:val="18"/>
                <w:szCs w:val="18"/>
                <w:color w:val="000000"/>
              </w:rPr>
              <w:t>5</w:t>
            </w:r>
          </w:p>
        </w:tc>
        <w:tc>
          <w:tcPr>
            <w:tcW w:w="1631" w:type="dxa"/>
            <w:vAlign w:val="center"/>
            <w:shd w:fill="FFFFFF"/>
          </w:tcPr>
          <w:p>
            <w:pPr>
              <w:spacing w:before="0" w:after="0" w:line="240" w:lineRule="auto"/>
              <w:jc w:val="center"/>
            </w:pPr>
            <w:r>
              <w:rPr>
                <w:rFonts w:ascii="Calibri" w:hAnsi="Calibri"/>
                <w:sz w:val="18"/>
                <w:szCs w:val="18"/>
                <w:color w:val="000000"/>
              </w:rPr>
              <w:t>1.5A</w:t>
            </w:r>
          </w:p>
        </w:tc>
        <w:tc>
          <w:tcPr>
            <w:tcW w:w="1418" w:type="dxa"/>
            <w:vAlign w:val="center"/>
            <w:shd w:fill="FFFFFF"/>
          </w:tcPr>
          <w:p>
            <w:pPr>
              <w:spacing w:before="0" w:after="0" w:line="240" w:lineRule="auto"/>
              <w:jc w:val="center"/>
            </w:pPr>
            <w:r>
              <w:rPr>
                <w:rFonts w:ascii="Calibri" w:hAnsi="Calibri"/>
                <w:sz w:val="18"/>
                <w:szCs w:val="18"/>
                <w:color w:val="000000"/>
              </w:rPr>
              <w:t>1.5</w:t>
            </w:r>
          </w:p>
        </w:tc>
        <w:tc>
          <w:tcPr>
            <w:tcW w:w="1631" w:type="dxa"/>
            <w:vAlign w:val="center"/>
            <w:shd w:fill="FFFFFF"/>
          </w:tcPr>
          <w:p>
            <w:pPr>
              <w:spacing w:before="0" w:after="0" w:line="240" w:lineRule="auto"/>
              <w:jc w:val="center"/>
            </w:pPr>
            <w:r>
              <w:rPr>
                <w:rFonts w:ascii="Calibri" w:hAnsi="Calibri"/>
                <w:sz w:val="18"/>
                <w:szCs w:val="18"/>
                <w:color w:val="000000"/>
              </w:rPr>
              <w:t>1.5A</w:t>
            </w:r>
          </w:p>
        </w:tc>
        <w:tc>
          <w:tcPr>
            <w:tcW w:w="1773" w:type="dxa"/>
            <w:vAlign w:val="center"/>
            <w:shd w:fill="FFFFFF"/>
          </w:tcPr>
          <w:p>
            <w:pPr>
              <w:spacing w:before="0" w:after="0" w:line="240" w:lineRule="auto"/>
              <w:jc w:val="center"/>
            </w:pPr>
            <w:r>
              <w:rPr>
                <w:rFonts w:ascii="Calibri" w:hAnsi="Calibri"/>
                <w:sz w:val="18"/>
                <w:szCs w:val="18"/>
                <w:color w:val="000000"/>
              </w:rPr>
              <w:t>30</w:t>
            </w:r>
          </w:p>
        </w:tc>
      </w:tr>
    </w:tbl>
    <w:p>
      <w:pPr>
        <w:jc w:val="center"/>
        <w:rPr>
          <w:rFonts w:ascii="Calibri" w:cs="Calibri" w:eastAsia="Calibri" w:hAnsi="Calibri"/>
        </w:rPr>
        <w:pStyle w:val="Normal"/>
        <w:spacing w:before="50" w:after="130" w:line="252" w:lineRule="auto"/>
        <w:keepLines w:val="1"/>
        <w:keepNext w:val="0"/>
      </w:pPr>
      <w:r>
        <w:rPr>
          <w:rFonts w:ascii="Calibri" w:hAnsi="Calibri" w:cs="Calibri" w:eastAsia="Calibri"/>
          <w:color w:val="000000"/>
          <w:sz w:val="20"/>
          <w:szCs w:val="20"/>
        </w:rPr>
        <w:t xml:space="preserve">Table 8. Archived load-regulation and efficiency simulation. Current signs follow the source model.</w:t>
      </w:r>
    </w:p>
    <w:p>
      <w:pPr>
        <w:spacing w:before="0" w:after="0"/>
      </w:pPr>
      <w:r>
        <w:br w:type="page"/>
      </w:r>
    </w:p>
    <w:p>
      <w:pPr>
        <w:pStyle w:val="Heading2"/>
        <w:rPr>
          <w:rFonts w:ascii="Calibri" w:cs="Calibri" w:eastAsia="Calibri" w:hAnsi="Calibri"/>
          <w:b w:val="1"/>
          <w:bCs w:val="1"/>
          <w:sz w:val="24"/>
          <w:szCs w:val="24"/>
        </w:rPr>
        <w:spacing w:before="130" w:after="110" w:line="252" w:lineRule="auto"/>
        <w:keepLines w:val="1"/>
        <w:keepNext w:val="1"/>
        <w:jc w:val="left"/>
      </w:pPr>
      <w:r>
        <w:rPr>
          <w:rFonts w:ascii="Calibri" w:hAnsi="Calibri" w:cs="Calibri" w:eastAsia="Calibri"/>
          <w:color w:val="000000"/>
          <w:sz w:val="24"/>
          <w:szCs w:val="24"/>
          <w:b w:val="1"/>
        </w:rPr>
        <w:t xml:space="preserve">6.4 Regulator Startup and Measurement Timing</w:t>
      </w:r>
    </w:p>
    <w:p>
      <w:pPr>
        <w:jc w:val="center"/>
        <w:rPr>
          <w:rFonts w:ascii="Calibri" w:cs="Calibri" w:eastAsia="Calibri" w:hAnsi="Calibri"/>
          <w:b w:val="1"/>
          <w:bCs w:val="1"/>
        </w:rPr>
        <w:spacing w:before="0" w:after="0"/>
      </w:pPr>
      <w:r w:rsidDel="00000000" w:rsidR="00000000" w:rsidRPr="00000000">
        <w:rPr>
          <w:rFonts w:ascii="Calibri" w:cs="Calibri" w:eastAsia="Calibri" w:hAnsi="Calibri"/>
          <w:b w:val="1"/>
          <w:bCs w:val="1"/>
        </w:rPr>
        <w:drawing>
          <wp:inline distB="114300" distT="114300" distL="114300" distR="114300">
            <wp:extent cx="5715000" cy="3038650"/>
            <wp:effectExtent b="0" l="0" r="0" t="0"/>
            <wp:docPr id="43" name="Scanner figure 43" descr="Archived source plot of regulator startup with voltage traces versus time in microseconds."/>
            <a:graphic>
              <a:graphicData uri="http://schemas.openxmlformats.org/drawingml/2006/picture">
                <pic:pic>
                  <pic:nvPicPr>
                    <pic:cNvPr id="43" name="Scanner figure 43" descr="Archived source plot of regulator startup with voltage traces versus time in microseconds."/>
                    <pic:cNvPicPr preferRelativeResize="0"/>
                  </pic:nvPicPr>
                  <pic:blipFill>
                    <a:blip r:embed="rId8"/>
                    <a:stretch>
                      <a:fillRect/>
                    </a:stretch>
                  </pic:blipFill>
                  <pic:spPr>
                    <a:xfrm>
                      <a:off x="0" y="0"/>
                      <a:ext cx="5715000" cy="3038650"/>
                    </a:xfrm>
                    <a:prstGeom prst="rect"/>
                    <a:ln/>
                  </pic:spPr>
                </pic:pic>
              </a:graphicData>
            </a:graphic>
          </wp:inline>
        </w:drawing>
      </w:r>
      <w:r w:rsidDel="00000000" w:rsidR="00000000" w:rsidRPr="00000000">
        <w:rPr>
          <w:rtl w:val="0"/>
        </w:rPr>
      </w:r>
    </w:p>
    <w:p>
      <w:pPr>
        <w:jc w:val="center"/>
        <w:rPr>
          <w:rFonts w:ascii="Calibri" w:cs="Calibri" w:eastAsia="Calibri" w:hAnsi="Calibri"/>
        </w:rPr>
        <w:pStyle w:val="Normal"/>
        <w:spacing w:before="50" w:after="130" w:line="252" w:lineRule="auto"/>
        <w:keepLines w:val="1"/>
        <w:keepNext w:val="0"/>
      </w:pPr>
      <w:r>
        <w:rPr>
          <w:rFonts w:ascii="Calibri" w:hAnsi="Calibri" w:cs="Calibri" w:eastAsia="Calibri"/>
          <w:color w:val="000000"/>
          <w:sz w:val="20"/>
          <w:szCs w:val="20"/>
        </w:rPr>
        <w:t xml:space="preserve">Figure 4. Regulator startup plot retained from the original datasheet.</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2"/>
          <w:szCs w:val="22"/>
        </w:rPr>
        <w:t xml:space="preserve">The original report lists a modeled turn-on time of approximately 274 microseconds. It separately records a measured turn-on figure of 118 microseconds and a 10 to 90 percent rise time of about 96 microseconds from the DA5 capture. Those values use different timing definitions and should be compared only with matching thresholds [1].</w:t>
      </w:r>
    </w:p>
    <w:p>
      <w:pPr>
        <w:pStyle w:val="Heading2"/>
        <w:rPr>
          <w:rFonts w:ascii="Calibri" w:cs="Calibri" w:eastAsia="Calibri" w:hAnsi="Calibri"/>
          <w:b w:val="1"/>
          <w:bCs w:val="1"/>
          <w:sz w:val="24"/>
          <w:szCs w:val="24"/>
        </w:rPr>
        <w:spacing w:before="130" w:after="110" w:line="252" w:lineRule="auto"/>
        <w:keepLines w:val="1"/>
        <w:keepNext w:val="1"/>
        <w:jc w:val="left"/>
      </w:pPr>
      <w:r>
        <w:rPr>
          <w:rFonts w:ascii="Calibri" w:hAnsi="Calibri" w:cs="Calibri" w:eastAsia="Calibri"/>
          <w:color w:val="000000"/>
          <w:sz w:val="24"/>
          <w:szCs w:val="24"/>
          <w:b w:val="1"/>
        </w:rPr>
        <w:t xml:space="preserve">Acoustic Ranging Model</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2"/>
          <w:szCs w:val="22"/>
        </w:rPr>
        <w:t xml:space="preserve">The sensor emits an ultrasonic burst and measures the round-trip echo duration. The range estimate is d = c times t divided by 2, where t is echo time and c is the speed of sound. A fixed sound-speed conversion introduces temperature dependence. Surface angle, material, target size, and multipath also affect the return [3], [4].</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2"/>
          <w:szCs w:val="22"/>
        </w:rPr>
        <w:t xml:space="preserve">A complete 0 to 180 degree half sweep contains 100 full-step moves and 101 sample positions. A 65 ms minimum ping period gives a theoretical acquisition floor of about 6.6 seconds for 101 readings; motor motion, settling, serial transfer, and timeouts can lengthen the actual sweep. This is a timing calculation rather than a measured result.</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2"/>
          <w:szCs w:val="22"/>
        </w:rPr>
        <w:t xml:space="preserve">The measurement cycle is move, settle, trigger, capture, validate, and publish. The shaft is stationary while the echo is timed. Motion resumes only after that measurement finishes or times out. The nominal 1.8 degree sampling interval defines sample spacing; it does not imply 1.8 degree acoustic resolution.</w:t>
      </w:r>
    </w:p>
    <w:p>
      <w:pPr>
        <w:spacing w:before="0" w:after="0"/>
      </w:pPr>
      <w:r>
        <w:br w:type="page"/>
      </w:r>
    </w:p>
    <w:p>
      <w:pPr>
        <w:pStyle w:val="Heading1"/>
        <w:rPr>
          <w:rFonts w:ascii="Calibri" w:cs="Calibri" w:eastAsia="Calibri" w:hAnsi="Calibri"/>
          <w:b w:val="1"/>
          <w:bCs w:val="1"/>
          <w:sz w:val="28"/>
          <w:szCs w:val="28"/>
        </w:rPr>
        <w:spacing w:before="180" w:after="110" w:line="252" w:lineRule="auto"/>
        <w:keepLines w:val="1"/>
        <w:keepNext w:val="1"/>
        <w:jc w:val="left"/>
      </w:pPr>
      <w:r>
        <w:rPr>
          <w:rFonts w:ascii="Calibri" w:hAnsi="Calibri" w:cs="Calibri" w:eastAsia="Calibri"/>
          <w:color w:val="000000"/>
          <w:sz w:val="28"/>
          <w:szCs w:val="28"/>
          <w:b w:val="1"/>
        </w:rPr>
        <w:t xml:space="preserve">7 Detailed Description</w:t>
      </w:r>
    </w:p>
    <w:p>
      <w:pPr>
        <w:pStyle w:val="Heading2"/>
        <w:rPr>
          <w:rFonts w:ascii="Calibri" w:cs="Calibri" w:eastAsia="Calibri" w:hAnsi="Calibri"/>
          <w:b w:val="1"/>
          <w:bCs w:val="1"/>
          <w:sz w:val="24"/>
          <w:szCs w:val="24"/>
        </w:rPr>
        <w:spacing w:before="130" w:after="110" w:line="252" w:lineRule="auto"/>
        <w:keepLines w:val="1"/>
        <w:keepNext w:val="1"/>
        <w:jc w:val="left"/>
      </w:pPr>
      <w:r>
        <w:rPr>
          <w:rFonts w:ascii="Calibri" w:hAnsi="Calibri" w:cs="Calibri" w:eastAsia="Calibri"/>
          <w:color w:val="000000"/>
          <w:sz w:val="24"/>
          <w:szCs w:val="24"/>
          <w:b w:val="1"/>
        </w:rPr>
        <w:t xml:space="preserve">7.1 Functional Block Diagram</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2"/>
          <w:szCs w:val="22"/>
        </w:rPr>
        <w:t xml:space="preserve">Figure 2 shows the complete signal path. The ESP32-S3 schedules motor moves, triggers the HC-SR04, processes echo timing, updates the ring, and emits a serial record. The computer receives those records and maintains the latest valid range at each scan angle. The fixed base defines the map origin.</w:t>
      </w:r>
    </w:p>
    <w:p>
      <w:pPr>
        <w:pStyle w:val="Heading2"/>
        <w:rPr>
          <w:rFonts w:ascii="Calibri" w:cs="Calibri" w:eastAsia="Calibri" w:hAnsi="Calibri"/>
          <w:b w:val="1"/>
          <w:bCs w:val="1"/>
          <w:sz w:val="24"/>
          <w:szCs w:val="24"/>
        </w:rPr>
        <w:spacing w:before="130" w:after="110" w:line="252" w:lineRule="auto"/>
        <w:keepLines w:val="1"/>
        <w:keepNext w:val="1"/>
        <w:jc w:val="left"/>
      </w:pPr>
      <w:r>
        <w:rPr>
          <w:rFonts w:ascii="Calibri" w:hAnsi="Calibri" w:cs="Calibri" w:eastAsia="Calibri"/>
          <w:color w:val="000000"/>
          <w:sz w:val="24"/>
          <w:szCs w:val="24"/>
          <w:b w:val="1"/>
        </w:rPr>
        <w:t xml:space="preserve">7.2 Feature Description</w:t>
      </w:r>
    </w:p>
    <w:p>
      <w:pPr>
        <w:pStyle w:val="Heading2"/>
        <w:rPr>
          <w:rFonts w:ascii="Calibri" w:cs="Calibri" w:eastAsia="Calibri" w:hAnsi="Calibri"/>
          <w:b w:val="1"/>
          <w:bCs w:val="1"/>
          <w:sz w:val="24"/>
          <w:szCs w:val="24"/>
        </w:rPr>
        <w:spacing w:before="130" w:after="110" w:line="252" w:lineRule="auto"/>
        <w:keepLines w:val="1"/>
        <w:keepNext w:val="1"/>
        <w:jc w:val="left"/>
      </w:pPr>
      <w:r>
        <w:rPr>
          <w:rFonts w:ascii="Calibri" w:hAnsi="Calibri" w:cs="Calibri" w:eastAsia="Calibri"/>
          <w:color w:val="000000"/>
          <w:sz w:val="24"/>
          <w:szCs w:val="24"/>
          <w:b w:val="1"/>
        </w:rPr>
        <w:t xml:space="preserve">7.2.1 Power System</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2"/>
          <w:szCs w:val="22"/>
        </w:rPr>
        <w:t xml:space="preserve">USB-C supplies nominal 5 V to the platform. The existing PCB provides the motor supply at approximately 4 V, while the Feather provides the 3.3 V logic domain. The HC-SR04 uses the 5 V sensor supply and a common ground. Its ECHO connection is reduced to the logic level accepted by the ESP32-S3. NeoPixel brightness is limited to keep the display current modest [1], [2], [4].</w:t>
      </w:r>
    </w:p>
    <w:p>
      <w:pPr>
        <w:pStyle w:val="Heading2"/>
        <w:rPr>
          <w:rFonts w:ascii="Calibri" w:cs="Calibri" w:eastAsia="Calibri" w:hAnsi="Calibri"/>
          <w:b w:val="1"/>
          <w:bCs w:val="1"/>
          <w:sz w:val="24"/>
          <w:szCs w:val="24"/>
        </w:rPr>
        <w:spacing w:before="130" w:after="110" w:line="252" w:lineRule="auto"/>
        <w:keepLines w:val="1"/>
        <w:keepNext w:val="1"/>
        <w:jc w:val="left"/>
      </w:pPr>
      <w:r>
        <w:rPr>
          <w:rFonts w:ascii="Calibri" w:hAnsi="Calibri" w:cs="Calibri" w:eastAsia="Calibri"/>
          <w:color w:val="000000"/>
          <w:sz w:val="24"/>
          <w:szCs w:val="24"/>
          <w:b w:val="1"/>
        </w:rPr>
        <w:t xml:space="preserve">7.2.2 Sensors</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2"/>
          <w:szCs w:val="22"/>
        </w:rPr>
        <w:t xml:space="preserve">The HC-SR04 is fixed to the wooden riser with its transducers facing outward, above the case and ring. TRIG starts an individual measurement; ECHO provides a pulse whose duration represents the acoustic round trip. No echo, a timeout, or an out-of-range value produces an invalid sample rather than a zero-distance point. The sensor remains level so each sweep measures approximately the same horizontal plane [3], [4].</w:t>
      </w:r>
    </w:p>
    <w:p>
      <w:pPr>
        <w:pStyle w:val="Heading2"/>
        <w:rPr>
          <w:rFonts w:ascii="Calibri" w:cs="Calibri" w:eastAsia="Calibri" w:hAnsi="Calibri"/>
          <w:b w:val="1"/>
          <w:bCs w:val="1"/>
          <w:sz w:val="24"/>
          <w:szCs w:val="24"/>
        </w:rPr>
        <w:spacing w:before="130" w:after="110" w:line="252" w:lineRule="auto"/>
        <w:keepLines w:val="1"/>
        <w:keepNext w:val="1"/>
        <w:jc w:val="left"/>
      </w:pPr>
      <w:r>
        <w:rPr>
          <w:rFonts w:ascii="Calibri" w:hAnsi="Calibri" w:cs="Calibri" w:eastAsia="Calibri"/>
          <w:color w:val="000000"/>
          <w:sz w:val="24"/>
          <w:szCs w:val="24"/>
          <w:b w:val="1"/>
        </w:rPr>
        <w:t xml:space="preserve">7.2.3 Software and Processor</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2"/>
          <w:szCs w:val="22"/>
        </w:rPr>
        <w:t xml:space="preserve">The existing board target is adafruit_feather_esp32s3_4mbflash_2mbpsram. The archived platform setup uses CircuitPython 9.2.9. The application retains motorFunctions.ECEGMotor, adafruit_motorkit, adafruit_motor, adafruit_pca9685, the original NeoPixel helper, and their dependencies. HC-SR04 ranging uses adafruit_hcsr04 or an equivalent pulse-timing routine matched to the installed board [1], [4], [5].</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2"/>
          <w:szCs w:val="22"/>
        </w:rPr>
        <w:t xml:space="preserve">The scan controller owns the angle and direction. Motor control owns the step count. Sensor acquisition owns pulse timing and validation. Serial output carries complete measurement records. The computer owns plotting and optional file capture. This separation keeps display updates from changing motor position or sensor timing.</w:t>
      </w:r>
    </w:p>
    <w:p>
      <w:pPr>
        <w:pStyle w:val="Heading2"/>
        <w:rPr>
          <w:rFonts w:ascii="Calibri" w:cs="Calibri" w:eastAsia="Calibri" w:hAnsi="Calibri"/>
          <w:b w:val="1"/>
          <w:bCs w:val="1"/>
          <w:sz w:val="24"/>
          <w:szCs w:val="24"/>
        </w:rPr>
        <w:spacing w:before="130" w:after="110" w:line="252" w:lineRule="auto"/>
        <w:keepLines w:val="1"/>
        <w:keepNext w:val="1"/>
        <w:jc w:val="left"/>
      </w:pPr>
      <w:r>
        <w:rPr>
          <w:rFonts w:ascii="Calibri" w:hAnsi="Calibri" w:cs="Calibri" w:eastAsia="Calibri"/>
          <w:color w:val="000000"/>
          <w:sz w:val="24"/>
          <w:szCs w:val="24"/>
          <w:b w:val="1"/>
        </w:rPr>
        <w:t xml:space="preserve">7.2.4 Connectivity</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2"/>
          <w:szCs w:val="22"/>
        </w:rPr>
        <w:t xml:space="preserve">Native USB serial connects the scanner to the computer. A normal host setting is 115200 baud; native USB CDC carries data over USB rather than a physical UART at that bit rate. Wi-Fi hardware remains available, but the scanner does not require internet access, API keys, weather services, or a cloud channel [2].</w:t>
      </w:r>
    </w:p>
    <w:p>
      <w:pPr>
        <w:spacing w:before="0" w:after="0"/>
      </w:pPr>
      <w:r>
        <w:br w:type="page"/>
      </w:r>
    </w:p>
    <w:p>
      <w:pPr>
        <w:pStyle w:val="Heading2"/>
        <w:rPr>
          <w:rFonts w:ascii="Calibri" w:cs="Calibri" w:eastAsia="Calibri" w:hAnsi="Calibri"/>
          <w:b w:val="1"/>
          <w:bCs w:val="1"/>
          <w:sz w:val="24"/>
          <w:szCs w:val="24"/>
        </w:rPr>
        <w:spacing w:before="130" w:after="110" w:line="252" w:lineRule="auto"/>
        <w:keepLines w:val="1"/>
        <w:keepNext w:val="1"/>
        <w:jc w:val="left"/>
      </w:pPr>
      <w:r>
        <w:rPr>
          <w:rFonts w:ascii="Calibri" w:hAnsi="Calibri" w:cs="Calibri" w:eastAsia="Calibri"/>
          <w:color w:val="000000"/>
          <w:sz w:val="24"/>
          <w:szCs w:val="24"/>
          <w:b w:val="1"/>
        </w:rPr>
        <w:t xml:space="preserve">7.2.5 Display and Motion</w:t>
      </w:r>
    </w:p>
    <w:p>
      <w:pPr>
        <w:pStyle w:val="Heading2"/>
        <w:rPr>
          <w:rFonts w:ascii="Calibri" w:cs="Calibri" w:eastAsia="Calibri" w:hAnsi="Calibri"/>
          <w:b w:val="1"/>
          <w:bCs w:val="1"/>
          <w:sz w:val="24"/>
          <w:szCs w:val="24"/>
        </w:rPr>
        <w:spacing w:before="130" w:after="110" w:line="252" w:lineRule="auto"/>
        <w:keepLines w:val="1"/>
        <w:keepNext w:val="1"/>
        <w:jc w:val="left"/>
      </w:pPr>
      <w:r>
        <w:rPr>
          <w:rFonts w:ascii="Calibri" w:hAnsi="Calibri" w:cs="Calibri" w:eastAsia="Calibri"/>
          <w:color w:val="000000"/>
          <w:sz w:val="24"/>
          <w:szCs w:val="24"/>
          <w:b w:val="1"/>
        </w:rPr>
        <w:t xml:space="preserve">7.2.5.1 NeoPixel Ring</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2"/>
          <w:szCs w:val="22"/>
        </w:rPr>
        <w:t xml:space="preserve">The existing ring contains 24 RGB pixels on D5. A moving marker follows scan position, while color communicates the latest result. Use blue during initialization, green for a valid distant return, amber for a nearby return, a dim red marker for an invalid echo, and a steady red fault indication when the scan cannot continue. A single invalid echo does not stop the sweep.</w:t>
      </w:r>
    </w:p>
    <w:tbl>
      <w:tblPr>
        <w:tblStyle w:val="Table1"/>
        <w:tblLook w:val="0600"/>
        <w:tblW w:w="9360" w:type="dxa"/>
        <w:tblLayout w:type="fixed"/>
        <w:jc w:val="center"/>
        <w:tblBorders>
          <w:top w:val="single" w:sz="4" w:color="BFBFBF"/>
          <w:left w:val="single" w:sz="4" w:color="BFBFBF"/>
          <w:bottom w:val="single" w:sz="4" w:color="BFBFBF"/>
          <w:right w:val="single" w:sz="4" w:color="BFBFBF"/>
          <w:insideH w:val="single" w:sz="4" w:color="BFBFBF"/>
          <w:insideV w:val="single" w:sz="4" w:color="BFBFBF"/>
        </w:tblBorders>
        <w:tblCellMar>
          <w:top w:w="60" w:type="dxa"/>
          <w:bottom w:w="60" w:type="dxa"/>
          <w:left w:w="90" w:type="dxa"/>
          <w:right w:w="90" w:type="dxa"/>
        </w:tblCellMar>
      </w:tblPr>
      <w:tblGrid>
        <w:gridCol w:w="3240"/>
        <w:gridCol w:w="2880"/>
        <w:gridCol w:w="3240"/>
      </w:tblGrid>
      <w:tr>
        <w:trPr>
          <w:cantSplit/>
          <w:tblHeader/>
        </w:trPr>
        <w:tc>
          <w:tcPr>
            <w:tcW w:w="3240" w:type="dxa"/>
            <w:vAlign w:val="center"/>
            <w:shd w:fill="D9D9D9"/>
          </w:tcPr>
          <w:p>
            <w:pPr>
              <w:spacing w:before="0" w:after="0" w:line="240" w:lineRule="auto"/>
              <w:jc w:val="center"/>
            </w:pPr>
            <w:r>
              <w:rPr>
                <w:rFonts w:ascii="Calibri" w:hAnsi="Calibri"/>
                <w:sz w:val="19"/>
                <w:szCs w:val="19"/>
                <w:color w:val="000000"/>
                <w:b/>
              </w:rPr>
              <w:t>Condition</w:t>
            </w:r>
          </w:p>
        </w:tc>
        <w:tc>
          <w:tcPr>
            <w:tcW w:w="2880" w:type="dxa"/>
            <w:vAlign w:val="center"/>
            <w:shd w:fill="D9D9D9"/>
          </w:tcPr>
          <w:p>
            <w:pPr>
              <w:spacing w:before="0" w:after="0" w:line="240" w:lineRule="auto"/>
              <w:jc w:val="center"/>
            </w:pPr>
            <w:r>
              <w:rPr>
                <w:rFonts w:ascii="Calibri" w:hAnsi="Calibri"/>
                <w:sz w:val="19"/>
                <w:szCs w:val="19"/>
                <w:color w:val="000000"/>
                <w:b/>
              </w:rPr>
              <w:t>Ring indication</w:t>
            </w:r>
          </w:p>
        </w:tc>
        <w:tc>
          <w:tcPr>
            <w:tcW w:w="3240" w:type="dxa"/>
            <w:vAlign w:val="center"/>
            <w:shd w:fill="D9D9D9"/>
          </w:tcPr>
          <w:p>
            <w:pPr>
              <w:spacing w:before="0" w:after="0" w:line="240" w:lineRule="auto"/>
              <w:jc w:val="center"/>
            </w:pPr>
            <w:r>
              <w:rPr>
                <w:rFonts w:ascii="Calibri" w:hAnsi="Calibri"/>
                <w:sz w:val="19"/>
                <w:szCs w:val="19"/>
                <w:color w:val="000000"/>
                <w:b/>
              </w:rPr>
              <w:t>Computer display</w:t>
            </w:r>
          </w:p>
        </w:tc>
      </w:tr>
      <w:tr>
        <w:trPr>
          <w:cantSplit/>
        </w:trPr>
        <w:tc>
          <w:tcPr>
            <w:tcW w:w="3240" w:type="dxa"/>
            <w:vAlign w:val="center"/>
            <w:shd w:fill="FFFFFF"/>
          </w:tcPr>
          <w:p>
            <w:pPr>
              <w:spacing w:before="0" w:after="0" w:line="240" w:lineRule="auto"/>
              <w:jc w:val="left"/>
            </w:pPr>
            <w:r>
              <w:rPr>
                <w:rFonts w:ascii="Calibri" w:hAnsi="Calibri"/>
                <w:sz w:val="19"/>
                <w:szCs w:val="19"/>
                <w:color w:val="000000"/>
              </w:rPr>
              <w:t>Initializing or setting origin</w:t>
            </w:r>
          </w:p>
        </w:tc>
        <w:tc>
          <w:tcPr>
            <w:tcW w:w="2880" w:type="dxa"/>
            <w:vAlign w:val="center"/>
            <w:shd w:fill="FFFFFF"/>
          </w:tcPr>
          <w:p>
            <w:pPr>
              <w:spacing w:before="0" w:after="0" w:line="240" w:lineRule="auto"/>
              <w:jc w:val="center"/>
            </w:pPr>
            <w:r>
              <w:rPr>
                <w:rFonts w:ascii="Calibri" w:hAnsi="Calibri"/>
                <w:sz w:val="19"/>
                <w:szCs w:val="19"/>
                <w:color w:val="000000"/>
              </w:rPr>
              <w:t>Blue</w:t>
            </w:r>
          </w:p>
        </w:tc>
        <w:tc>
          <w:tcPr>
            <w:tcW w:w="3240" w:type="dxa"/>
            <w:vAlign w:val="center"/>
            <w:shd w:fill="FFFFFF"/>
          </w:tcPr>
          <w:p>
            <w:pPr>
              <w:spacing w:before="0" w:after="0" w:line="240" w:lineRule="auto"/>
              <w:jc w:val="left"/>
            </w:pPr>
            <w:r>
              <w:rPr>
                <w:rFonts w:ascii="Calibri" w:hAnsi="Calibri"/>
                <w:sz w:val="19"/>
                <w:szCs w:val="19"/>
                <w:color w:val="000000"/>
              </w:rPr>
              <w:t>Waiting for the first sample.</w:t>
            </w:r>
          </w:p>
        </w:tc>
      </w:tr>
      <w:tr>
        <w:trPr>
          <w:cantSplit/>
        </w:trPr>
        <w:tc>
          <w:tcPr>
            <w:tcW w:w="3240" w:type="dxa"/>
            <w:vAlign w:val="center"/>
            <w:shd w:fill="FFFFFF"/>
          </w:tcPr>
          <w:p>
            <w:pPr>
              <w:spacing w:before="0" w:after="0" w:line="240" w:lineRule="auto"/>
              <w:jc w:val="left"/>
            </w:pPr>
            <w:r>
              <w:rPr>
                <w:rFonts w:ascii="Calibri" w:hAnsi="Calibri"/>
                <w:sz w:val="19"/>
                <w:szCs w:val="19"/>
                <w:color w:val="000000"/>
              </w:rPr>
              <w:t>Valid sample beyond near threshold</w:t>
            </w:r>
          </w:p>
        </w:tc>
        <w:tc>
          <w:tcPr>
            <w:tcW w:w="2880" w:type="dxa"/>
            <w:vAlign w:val="center"/>
            <w:shd w:fill="FFFFFF"/>
          </w:tcPr>
          <w:p>
            <w:pPr>
              <w:spacing w:before="0" w:after="0" w:line="240" w:lineRule="auto"/>
              <w:jc w:val="center"/>
            </w:pPr>
            <w:r>
              <w:rPr>
                <w:rFonts w:ascii="Calibri" w:hAnsi="Calibri"/>
                <w:sz w:val="19"/>
                <w:szCs w:val="19"/>
                <w:color w:val="000000"/>
              </w:rPr>
              <w:t>Green position marker</w:t>
            </w:r>
          </w:p>
        </w:tc>
        <w:tc>
          <w:tcPr>
            <w:tcW w:w="3240" w:type="dxa"/>
            <w:vAlign w:val="center"/>
            <w:shd w:fill="FFFFFF"/>
          </w:tcPr>
          <w:p>
            <w:pPr>
              <w:spacing w:before="0" w:after="0" w:line="240" w:lineRule="auto"/>
              <w:jc w:val="left"/>
            </w:pPr>
            <w:r>
              <w:rPr>
                <w:rFonts w:ascii="Calibri" w:hAnsi="Calibri"/>
                <w:sz w:val="19"/>
                <w:szCs w:val="19"/>
                <w:color w:val="000000"/>
              </w:rPr>
              <w:t>Range point and current scan ray.</w:t>
            </w:r>
          </w:p>
        </w:tc>
      </w:tr>
      <w:tr>
        <w:trPr>
          <w:cantSplit/>
        </w:trPr>
        <w:tc>
          <w:tcPr>
            <w:tcW w:w="3240" w:type="dxa"/>
            <w:vAlign w:val="center"/>
            <w:shd w:fill="FFFFFF"/>
          </w:tcPr>
          <w:p>
            <w:pPr>
              <w:spacing w:before="0" w:after="0" w:line="240" w:lineRule="auto"/>
              <w:jc w:val="left"/>
            </w:pPr>
            <w:r>
              <w:rPr>
                <w:rFonts w:ascii="Calibri" w:hAnsi="Calibri"/>
                <w:sz w:val="19"/>
                <w:szCs w:val="19"/>
                <w:color w:val="000000"/>
              </w:rPr>
              <w:t>Valid sample within near threshold</w:t>
            </w:r>
          </w:p>
        </w:tc>
        <w:tc>
          <w:tcPr>
            <w:tcW w:w="2880" w:type="dxa"/>
            <w:vAlign w:val="center"/>
            <w:shd w:fill="FFFFFF"/>
          </w:tcPr>
          <w:p>
            <w:pPr>
              <w:spacing w:before="0" w:after="0" w:line="240" w:lineRule="auto"/>
              <w:jc w:val="center"/>
            </w:pPr>
            <w:r>
              <w:rPr>
                <w:rFonts w:ascii="Calibri" w:hAnsi="Calibri"/>
                <w:sz w:val="19"/>
                <w:szCs w:val="19"/>
                <w:color w:val="000000"/>
              </w:rPr>
              <w:t>Amber position marker</w:t>
            </w:r>
          </w:p>
        </w:tc>
        <w:tc>
          <w:tcPr>
            <w:tcW w:w="3240" w:type="dxa"/>
            <w:vAlign w:val="center"/>
            <w:shd w:fill="FFFFFF"/>
          </w:tcPr>
          <w:p>
            <w:pPr>
              <w:spacing w:before="0" w:after="0" w:line="240" w:lineRule="auto"/>
              <w:jc w:val="left"/>
            </w:pPr>
            <w:r>
              <w:rPr>
                <w:rFonts w:ascii="Calibri" w:hAnsi="Calibri"/>
                <w:sz w:val="19"/>
                <w:szCs w:val="19"/>
                <w:color w:val="000000"/>
              </w:rPr>
              <w:t>Nearby return at the measured range.</w:t>
            </w:r>
          </w:p>
        </w:tc>
      </w:tr>
      <w:tr>
        <w:trPr>
          <w:cantSplit/>
        </w:trPr>
        <w:tc>
          <w:tcPr>
            <w:tcW w:w="3240" w:type="dxa"/>
            <w:vAlign w:val="center"/>
            <w:shd w:fill="FFFFFF"/>
          </w:tcPr>
          <w:p>
            <w:pPr>
              <w:spacing w:before="0" w:after="0" w:line="240" w:lineRule="auto"/>
              <w:jc w:val="left"/>
            </w:pPr>
            <w:r>
              <w:rPr>
                <w:rFonts w:ascii="Calibri" w:hAnsi="Calibri"/>
                <w:sz w:val="19"/>
                <w:szCs w:val="19"/>
                <w:color w:val="000000"/>
              </w:rPr>
              <w:t>No valid echo</w:t>
            </w:r>
          </w:p>
        </w:tc>
        <w:tc>
          <w:tcPr>
            <w:tcW w:w="2880" w:type="dxa"/>
            <w:vAlign w:val="center"/>
            <w:shd w:fill="FFFFFF"/>
          </w:tcPr>
          <w:p>
            <w:pPr>
              <w:spacing w:before="0" w:after="0" w:line="240" w:lineRule="auto"/>
              <w:jc w:val="center"/>
            </w:pPr>
            <w:r>
              <w:rPr>
                <w:rFonts w:ascii="Calibri" w:hAnsi="Calibri"/>
                <w:sz w:val="19"/>
                <w:szCs w:val="19"/>
                <w:color w:val="000000"/>
              </w:rPr>
              <w:t>Dim red position marker</w:t>
            </w:r>
          </w:p>
        </w:tc>
        <w:tc>
          <w:tcPr>
            <w:tcW w:w="3240" w:type="dxa"/>
            <w:vAlign w:val="center"/>
            <w:shd w:fill="FFFFFF"/>
          </w:tcPr>
          <w:p>
            <w:pPr>
              <w:spacing w:before="0" w:after="0" w:line="240" w:lineRule="auto"/>
              <w:jc w:val="left"/>
            </w:pPr>
            <w:r>
              <w:rPr>
                <w:rFonts w:ascii="Calibri" w:hAnsi="Calibri"/>
                <w:sz w:val="19"/>
                <w:szCs w:val="19"/>
                <w:color w:val="000000"/>
              </w:rPr>
              <w:t>Clear the prior point at this angle.</w:t>
            </w:r>
          </w:p>
        </w:tc>
      </w:tr>
      <w:tr>
        <w:trPr>
          <w:cantSplit/>
        </w:trPr>
        <w:tc>
          <w:tcPr>
            <w:tcW w:w="3240" w:type="dxa"/>
            <w:vAlign w:val="center"/>
            <w:shd w:fill="FFFFFF"/>
          </w:tcPr>
          <w:p>
            <w:pPr>
              <w:spacing w:before="0" w:after="0" w:line="240" w:lineRule="auto"/>
              <w:jc w:val="left"/>
            </w:pPr>
            <w:r>
              <w:rPr>
                <w:rFonts w:ascii="Calibri" w:hAnsi="Calibri"/>
                <w:sz w:val="19"/>
                <w:szCs w:val="19"/>
                <w:color w:val="000000"/>
              </w:rPr>
              <w:t>Motor or acquisition fault</w:t>
            </w:r>
          </w:p>
        </w:tc>
        <w:tc>
          <w:tcPr>
            <w:tcW w:w="2880" w:type="dxa"/>
            <w:vAlign w:val="center"/>
            <w:shd w:fill="FFFFFF"/>
          </w:tcPr>
          <w:p>
            <w:pPr>
              <w:spacing w:before="0" w:after="0" w:line="240" w:lineRule="auto"/>
              <w:jc w:val="center"/>
            </w:pPr>
            <w:r>
              <w:rPr>
                <w:rFonts w:ascii="Calibri" w:hAnsi="Calibri"/>
                <w:sz w:val="19"/>
                <w:szCs w:val="19"/>
                <w:color w:val="000000"/>
              </w:rPr>
              <w:t>Steady red</w:t>
            </w:r>
          </w:p>
        </w:tc>
        <w:tc>
          <w:tcPr>
            <w:tcW w:w="3240" w:type="dxa"/>
            <w:vAlign w:val="center"/>
            <w:shd w:fill="FFFFFF"/>
          </w:tcPr>
          <w:p>
            <w:pPr>
              <w:spacing w:before="0" w:after="0" w:line="240" w:lineRule="auto"/>
              <w:jc w:val="left"/>
            </w:pPr>
            <w:r>
              <w:rPr>
                <w:rFonts w:ascii="Calibri" w:hAnsi="Calibri"/>
                <w:sz w:val="19"/>
                <w:szCs w:val="19"/>
                <w:color w:val="000000"/>
              </w:rPr>
              <w:t>Fault status; preserve the last scan for inspection.</w:t>
            </w:r>
          </w:p>
        </w:tc>
      </w:tr>
    </w:tbl>
    <w:p>
      <w:pPr>
        <w:jc w:val="center"/>
        <w:rPr>
          <w:rFonts w:ascii="Calibri" w:cs="Calibri" w:eastAsia="Calibri" w:hAnsi="Calibri"/>
        </w:rPr>
        <w:pStyle w:val="Normal"/>
        <w:spacing w:before="50" w:after="130" w:line="252" w:lineRule="auto"/>
        <w:keepLines w:val="1"/>
        <w:keepNext w:val="0"/>
      </w:pPr>
      <w:r>
        <w:rPr>
          <w:rFonts w:ascii="Calibri" w:hAnsi="Calibri" w:cs="Calibri" w:eastAsia="Calibri"/>
          <w:color w:val="000000"/>
          <w:sz w:val="20"/>
          <w:szCs w:val="20"/>
        </w:rPr>
        <w:t xml:space="preserve">Table 9. Scan and status indications. The near threshold is an application setting.</w:t>
      </w:r>
    </w:p>
    <w:p>
      <w:pPr>
        <w:pStyle w:val="Heading2"/>
        <w:rPr>
          <w:rFonts w:ascii="Calibri" w:cs="Calibri" w:eastAsia="Calibri" w:hAnsi="Calibri"/>
          <w:b w:val="1"/>
          <w:bCs w:val="1"/>
          <w:sz w:val="24"/>
          <w:szCs w:val="24"/>
        </w:rPr>
        <w:spacing w:before="130" w:after="110" w:line="252" w:lineRule="auto"/>
        <w:keepLines w:val="1"/>
        <w:keepNext w:val="1"/>
        <w:jc w:val="left"/>
      </w:pPr>
      <w:r>
        <w:rPr>
          <w:rFonts w:ascii="Calibri" w:hAnsi="Calibri" w:cs="Calibri" w:eastAsia="Calibri"/>
          <w:color w:val="000000"/>
          <w:sz w:val="24"/>
          <w:szCs w:val="24"/>
          <w:b w:val="1"/>
        </w:rPr>
        <w:t xml:space="preserve">7.2.5.2 Motor Arm and Sensor Riser</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2"/>
          <w:szCs w:val="22"/>
        </w:rPr>
        <w:t xml:space="preserve">The existing NEMA 8 motor has 200 full steps per turn, or 1.8 degrees per full step. MotorKit controls the PCA9685 and TB6612 drive through I2C, using stepper1. In the course helper, BACKWARD advances clockwise and FORWARD advances counterclockwise. Preserve this convention and update the tracked position for every commanded step [1], [5].</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2"/>
          <w:szCs w:val="22"/>
        </w:rPr>
        <w:t xml:space="preserve">The original motor library defines zero at 12 o'clock and retains a Hall reference near 3 o'clock. The scanner defines its own 0 degree endpoint with a mounting offset. After establishing that origin, it traverses 100 full steps to 180 degrees and returns along the same path. Reversing the sweep prevents repeated full-turn cable winding.</w:t>
      </w:r>
    </w:p>
    <w:tbl>
      <w:tblPr>
        <w:tblStyle w:val="Table1"/>
        <w:tblLook w:val="0600"/>
        <w:tblW w:w="9360" w:type="dxa"/>
        <w:tblLayout w:type="fixed"/>
        <w:jc w:val="center"/>
        <w:tblBorders>
          <w:top w:val="single" w:sz="4" w:color="BFBFBF"/>
          <w:left w:val="single" w:sz="4" w:color="BFBFBF"/>
          <w:bottom w:val="single" w:sz="4" w:color="BFBFBF"/>
          <w:right w:val="single" w:sz="4" w:color="BFBFBF"/>
          <w:insideH w:val="single" w:sz="4" w:color="BFBFBF"/>
          <w:insideV w:val="single" w:sz="4" w:color="BFBFBF"/>
        </w:tblBorders>
        <w:tblCellMar>
          <w:top w:w="60" w:type="dxa"/>
          <w:bottom w:w="60" w:type="dxa"/>
          <w:left w:w="90" w:type="dxa"/>
          <w:right w:w="90" w:type="dxa"/>
        </w:tblCellMar>
      </w:tblPr>
      <w:tblGrid>
        <w:gridCol w:w="2160"/>
        <w:gridCol w:w="1800"/>
        <w:gridCol w:w="1800"/>
        <w:gridCol w:w="1800"/>
        <w:gridCol w:w="1800"/>
      </w:tblGrid>
      <w:tr>
        <w:trPr>
          <w:cantSplit/>
          <w:tblHeader/>
        </w:trPr>
        <w:tc>
          <w:tcPr>
            <w:tcW w:w="2160" w:type="dxa"/>
            <w:vAlign w:val="center"/>
            <w:shd w:fill="D9D9D9"/>
          </w:tcPr>
          <w:p>
            <w:pPr>
              <w:spacing w:before="0" w:after="0" w:line="240" w:lineRule="auto"/>
              <w:jc w:val="center"/>
            </w:pPr>
            <w:r>
              <w:rPr>
                <w:rFonts w:ascii="Calibri" w:hAnsi="Calibri"/>
                <w:sz w:val="19"/>
                <w:szCs w:val="19"/>
                <w:color w:val="000000"/>
                <w:b/>
              </w:rPr>
              <w:t>PCA command</w:t>
            </w:r>
          </w:p>
        </w:tc>
        <w:tc>
          <w:tcPr>
            <w:tcW w:w="1800" w:type="dxa"/>
            <w:vAlign w:val="center"/>
            <w:shd w:fill="D9D9D9"/>
          </w:tcPr>
          <w:p>
            <w:pPr>
              <w:spacing w:before="0" w:after="0" w:line="240" w:lineRule="auto"/>
              <w:jc w:val="center"/>
            </w:pPr>
            <w:r>
              <w:rPr>
                <w:rFonts w:ascii="Calibri" w:hAnsi="Calibri"/>
                <w:sz w:val="19"/>
                <w:szCs w:val="19"/>
                <w:color w:val="000000"/>
                <w:b/>
              </w:rPr>
              <w:t>AO1 (V)</w:t>
            </w:r>
          </w:p>
        </w:tc>
        <w:tc>
          <w:tcPr>
            <w:tcW w:w="1800" w:type="dxa"/>
            <w:vAlign w:val="center"/>
            <w:shd w:fill="D9D9D9"/>
          </w:tcPr>
          <w:p>
            <w:pPr>
              <w:spacing w:before="0" w:after="0" w:line="240" w:lineRule="auto"/>
              <w:jc w:val="center"/>
            </w:pPr>
            <w:r>
              <w:rPr>
                <w:rFonts w:ascii="Calibri" w:hAnsi="Calibri"/>
                <w:sz w:val="19"/>
                <w:szCs w:val="19"/>
                <w:color w:val="000000"/>
                <w:b/>
              </w:rPr>
              <w:t>AO2 (V)</w:t>
            </w:r>
          </w:p>
        </w:tc>
        <w:tc>
          <w:tcPr>
            <w:tcW w:w="1800" w:type="dxa"/>
            <w:vAlign w:val="center"/>
            <w:shd w:fill="D9D9D9"/>
          </w:tcPr>
          <w:p>
            <w:pPr>
              <w:spacing w:before="0" w:after="0" w:line="240" w:lineRule="auto"/>
              <w:jc w:val="center"/>
            </w:pPr>
            <w:r>
              <w:rPr>
                <w:rFonts w:ascii="Calibri" w:hAnsi="Calibri"/>
                <w:sz w:val="19"/>
                <w:szCs w:val="19"/>
                <w:color w:val="000000"/>
                <w:b/>
              </w:rPr>
              <w:t>BO1 (V)</w:t>
            </w:r>
          </w:p>
        </w:tc>
        <w:tc>
          <w:tcPr>
            <w:tcW w:w="1800" w:type="dxa"/>
            <w:vAlign w:val="center"/>
            <w:shd w:fill="D9D9D9"/>
          </w:tcPr>
          <w:p>
            <w:pPr>
              <w:spacing w:before="0" w:after="0" w:line="240" w:lineRule="auto"/>
              <w:jc w:val="center"/>
            </w:pPr>
            <w:r>
              <w:rPr>
                <w:rFonts w:ascii="Calibri" w:hAnsi="Calibri"/>
                <w:sz w:val="19"/>
                <w:szCs w:val="19"/>
                <w:color w:val="000000"/>
                <w:b/>
              </w:rPr>
              <w:t>BO2 (V)</w:t>
            </w:r>
          </w:p>
        </w:tc>
      </w:tr>
      <w:tr>
        <w:trPr>
          <w:cantSplit/>
        </w:trPr>
        <w:tc>
          <w:tcPr>
            <w:tcW w:w="2160" w:type="dxa"/>
            <w:vAlign w:val="center"/>
            <w:shd w:fill="FFFFFF"/>
          </w:tcPr>
          <w:p>
            <w:pPr>
              <w:spacing w:before="0" w:after="0" w:line="240" w:lineRule="auto"/>
              <w:jc w:val="left"/>
            </w:pPr>
            <w:r>
              <w:rPr>
                <w:rFonts w:ascii="Calibri" w:hAnsi="Calibri"/>
                <w:sz w:val="19"/>
                <w:szCs w:val="19"/>
                <w:color w:val="000000"/>
              </w:rPr>
              <w:t>h2A</w:t>
            </w:r>
          </w:p>
        </w:tc>
        <w:tc>
          <w:tcPr>
            <w:tcW w:w="1800" w:type="dxa"/>
            <w:vAlign w:val="center"/>
            <w:shd w:fill="FFFFFF"/>
          </w:tcPr>
          <w:p>
            <w:pPr>
              <w:spacing w:before="0" w:after="0" w:line="240" w:lineRule="auto"/>
              <w:jc w:val="center"/>
            </w:pPr>
            <w:r>
              <w:rPr>
                <w:rFonts w:ascii="Calibri" w:hAnsi="Calibri"/>
                <w:sz w:val="19"/>
                <w:szCs w:val="19"/>
                <w:color w:val="000000"/>
              </w:rPr>
              <w:t>0</w:t>
            </w:r>
          </w:p>
        </w:tc>
        <w:tc>
          <w:tcPr>
            <w:tcW w:w="1800" w:type="dxa"/>
            <w:vAlign w:val="center"/>
            <w:shd w:fill="FFFFFF"/>
          </w:tcPr>
          <w:p>
            <w:pPr>
              <w:spacing w:before="0" w:after="0" w:line="240" w:lineRule="auto"/>
              <w:jc w:val="center"/>
            </w:pPr>
            <w:r>
              <w:rPr>
                <w:rFonts w:ascii="Calibri" w:hAnsi="Calibri"/>
                <w:sz w:val="19"/>
                <w:szCs w:val="19"/>
                <w:color w:val="000000"/>
              </w:rPr>
              <w:t>4.0531</w:t>
            </w:r>
          </w:p>
        </w:tc>
        <w:tc>
          <w:tcPr>
            <w:tcW w:w="1800" w:type="dxa"/>
            <w:vAlign w:val="center"/>
            <w:shd w:fill="FFFFFF"/>
          </w:tcPr>
          <w:p>
            <w:pPr>
              <w:spacing w:before="0" w:after="0" w:line="240" w:lineRule="auto"/>
              <w:jc w:val="center"/>
            </w:pPr>
            <w:r>
              <w:rPr>
                <w:rFonts w:ascii="Calibri" w:hAnsi="Calibri"/>
                <w:sz w:val="19"/>
                <w:szCs w:val="19"/>
                <w:color w:val="000000"/>
              </w:rPr>
              <w:t>0</w:t>
            </w:r>
          </w:p>
        </w:tc>
        <w:tc>
          <w:tcPr>
            <w:tcW w:w="1800" w:type="dxa"/>
            <w:vAlign w:val="center"/>
            <w:shd w:fill="FFFFFF"/>
          </w:tcPr>
          <w:p>
            <w:pPr>
              <w:spacing w:before="0" w:after="0" w:line="240" w:lineRule="auto"/>
              <w:jc w:val="center"/>
            </w:pPr>
            <w:r>
              <w:rPr>
                <w:rFonts w:ascii="Calibri" w:hAnsi="Calibri"/>
                <w:sz w:val="19"/>
                <w:szCs w:val="19"/>
                <w:color w:val="000000"/>
              </w:rPr>
              <w:t>0</w:t>
            </w:r>
          </w:p>
        </w:tc>
      </w:tr>
      <w:tr>
        <w:trPr>
          <w:cantSplit/>
        </w:trPr>
        <w:tc>
          <w:tcPr>
            <w:tcW w:w="2160" w:type="dxa"/>
            <w:vAlign w:val="center"/>
            <w:shd w:fill="FFFFFF"/>
          </w:tcPr>
          <w:p>
            <w:pPr>
              <w:spacing w:before="0" w:after="0" w:line="240" w:lineRule="auto"/>
              <w:jc w:val="left"/>
            </w:pPr>
            <w:r>
              <w:rPr>
                <w:rFonts w:ascii="Calibri" w:hAnsi="Calibri"/>
                <w:sz w:val="19"/>
                <w:szCs w:val="19"/>
                <w:color w:val="000000"/>
              </w:rPr>
              <w:t>h32</w:t>
            </w:r>
          </w:p>
        </w:tc>
        <w:tc>
          <w:tcPr>
            <w:tcW w:w="1800" w:type="dxa"/>
            <w:vAlign w:val="center"/>
            <w:shd w:fill="FFFFFF"/>
          </w:tcPr>
          <w:p>
            <w:pPr>
              <w:spacing w:before="0" w:after="0" w:line="240" w:lineRule="auto"/>
              <w:jc w:val="center"/>
            </w:pPr>
            <w:r>
              <w:rPr>
                <w:rFonts w:ascii="Calibri" w:hAnsi="Calibri"/>
                <w:sz w:val="19"/>
                <w:szCs w:val="19"/>
                <w:color w:val="000000"/>
              </w:rPr>
              <w:t>0</w:t>
            </w:r>
          </w:p>
        </w:tc>
        <w:tc>
          <w:tcPr>
            <w:tcW w:w="1800" w:type="dxa"/>
            <w:vAlign w:val="center"/>
            <w:shd w:fill="FFFFFF"/>
          </w:tcPr>
          <w:p>
            <w:pPr>
              <w:spacing w:before="0" w:after="0" w:line="240" w:lineRule="auto"/>
              <w:jc w:val="center"/>
            </w:pPr>
            <w:r>
              <w:rPr>
                <w:rFonts w:ascii="Calibri" w:hAnsi="Calibri"/>
                <w:sz w:val="19"/>
                <w:szCs w:val="19"/>
                <w:color w:val="000000"/>
              </w:rPr>
              <w:t>0</w:t>
            </w:r>
          </w:p>
        </w:tc>
        <w:tc>
          <w:tcPr>
            <w:tcW w:w="1800" w:type="dxa"/>
            <w:vAlign w:val="center"/>
            <w:shd w:fill="FFFFFF"/>
          </w:tcPr>
          <w:p>
            <w:pPr>
              <w:spacing w:before="0" w:after="0" w:line="240" w:lineRule="auto"/>
              <w:jc w:val="center"/>
            </w:pPr>
            <w:r>
              <w:rPr>
                <w:rFonts w:ascii="Calibri" w:hAnsi="Calibri"/>
                <w:sz w:val="19"/>
                <w:szCs w:val="19"/>
                <w:color w:val="000000"/>
              </w:rPr>
              <w:t>4.0618</w:t>
            </w:r>
          </w:p>
        </w:tc>
        <w:tc>
          <w:tcPr>
            <w:tcW w:w="1800" w:type="dxa"/>
            <w:vAlign w:val="center"/>
            <w:shd w:fill="FFFFFF"/>
          </w:tcPr>
          <w:p>
            <w:pPr>
              <w:spacing w:before="0" w:after="0" w:line="240" w:lineRule="auto"/>
              <w:jc w:val="center"/>
            </w:pPr>
            <w:r>
              <w:rPr>
                <w:rFonts w:ascii="Calibri" w:hAnsi="Calibri"/>
                <w:sz w:val="19"/>
                <w:szCs w:val="19"/>
                <w:color w:val="000000"/>
              </w:rPr>
              <w:t>0</w:t>
            </w:r>
          </w:p>
        </w:tc>
      </w:tr>
      <w:tr>
        <w:trPr>
          <w:cantSplit/>
        </w:trPr>
        <w:tc>
          <w:tcPr>
            <w:tcW w:w="2160" w:type="dxa"/>
            <w:vAlign w:val="center"/>
            <w:shd w:fill="FFFFFF"/>
          </w:tcPr>
          <w:p>
            <w:pPr>
              <w:spacing w:before="0" w:after="0" w:line="240" w:lineRule="auto"/>
              <w:jc w:val="left"/>
            </w:pPr>
            <w:r>
              <w:rPr>
                <w:rFonts w:ascii="Calibri" w:hAnsi="Calibri"/>
                <w:sz w:val="19"/>
                <w:szCs w:val="19"/>
                <w:color w:val="000000"/>
              </w:rPr>
              <w:t>h2E</w:t>
            </w:r>
          </w:p>
        </w:tc>
        <w:tc>
          <w:tcPr>
            <w:tcW w:w="1800" w:type="dxa"/>
            <w:vAlign w:val="center"/>
            <w:shd w:fill="FFFFFF"/>
          </w:tcPr>
          <w:p>
            <w:pPr>
              <w:spacing w:before="0" w:after="0" w:line="240" w:lineRule="auto"/>
              <w:jc w:val="center"/>
            </w:pPr>
            <w:r>
              <w:rPr>
                <w:rFonts w:ascii="Calibri" w:hAnsi="Calibri"/>
                <w:sz w:val="19"/>
                <w:szCs w:val="19"/>
                <w:color w:val="000000"/>
              </w:rPr>
              <w:t>4.0487</w:t>
            </w:r>
          </w:p>
        </w:tc>
        <w:tc>
          <w:tcPr>
            <w:tcW w:w="1800" w:type="dxa"/>
            <w:vAlign w:val="center"/>
            <w:shd w:fill="FFFFFF"/>
          </w:tcPr>
          <w:p>
            <w:pPr>
              <w:spacing w:before="0" w:after="0" w:line="240" w:lineRule="auto"/>
              <w:jc w:val="center"/>
            </w:pPr>
            <w:r>
              <w:rPr>
                <w:rFonts w:ascii="Calibri" w:hAnsi="Calibri"/>
                <w:sz w:val="19"/>
                <w:szCs w:val="19"/>
                <w:color w:val="000000"/>
              </w:rPr>
              <w:t>0</w:t>
            </w:r>
          </w:p>
        </w:tc>
        <w:tc>
          <w:tcPr>
            <w:tcW w:w="1800" w:type="dxa"/>
            <w:vAlign w:val="center"/>
            <w:shd w:fill="FFFFFF"/>
          </w:tcPr>
          <w:p>
            <w:pPr>
              <w:spacing w:before="0" w:after="0" w:line="240" w:lineRule="auto"/>
              <w:jc w:val="center"/>
            </w:pPr>
            <w:r>
              <w:rPr>
                <w:rFonts w:ascii="Calibri" w:hAnsi="Calibri"/>
                <w:sz w:val="19"/>
                <w:szCs w:val="19"/>
                <w:color w:val="000000"/>
              </w:rPr>
              <w:t>0</w:t>
            </w:r>
          </w:p>
        </w:tc>
        <w:tc>
          <w:tcPr>
            <w:tcW w:w="1800" w:type="dxa"/>
            <w:vAlign w:val="center"/>
            <w:shd w:fill="FFFFFF"/>
          </w:tcPr>
          <w:p>
            <w:pPr>
              <w:spacing w:before="0" w:after="0" w:line="240" w:lineRule="auto"/>
              <w:jc w:val="center"/>
            </w:pPr>
            <w:r>
              <w:rPr>
                <w:rFonts w:ascii="Calibri" w:hAnsi="Calibri"/>
                <w:sz w:val="19"/>
                <w:szCs w:val="19"/>
                <w:color w:val="000000"/>
              </w:rPr>
              <w:t>0</w:t>
            </w:r>
          </w:p>
        </w:tc>
      </w:tr>
      <w:tr>
        <w:trPr>
          <w:cantSplit/>
        </w:trPr>
        <w:tc>
          <w:tcPr>
            <w:tcW w:w="2160" w:type="dxa"/>
            <w:vAlign w:val="center"/>
            <w:shd w:fill="FFFFFF"/>
          </w:tcPr>
          <w:p>
            <w:pPr>
              <w:spacing w:before="0" w:after="0" w:line="240" w:lineRule="auto"/>
              <w:jc w:val="left"/>
            </w:pPr>
            <w:r>
              <w:rPr>
                <w:rFonts w:ascii="Calibri" w:hAnsi="Calibri"/>
                <w:sz w:val="19"/>
                <w:szCs w:val="19"/>
                <w:color w:val="000000"/>
              </w:rPr>
              <w:t>h36</w:t>
            </w:r>
          </w:p>
        </w:tc>
        <w:tc>
          <w:tcPr>
            <w:tcW w:w="1800" w:type="dxa"/>
            <w:vAlign w:val="center"/>
            <w:shd w:fill="FFFFFF"/>
          </w:tcPr>
          <w:p>
            <w:pPr>
              <w:spacing w:before="0" w:after="0" w:line="240" w:lineRule="auto"/>
              <w:jc w:val="center"/>
            </w:pPr>
            <w:r>
              <w:rPr>
                <w:rFonts w:ascii="Calibri" w:hAnsi="Calibri"/>
                <w:sz w:val="19"/>
                <w:szCs w:val="19"/>
                <w:color w:val="000000"/>
              </w:rPr>
              <w:t>0</w:t>
            </w:r>
          </w:p>
        </w:tc>
        <w:tc>
          <w:tcPr>
            <w:tcW w:w="1800" w:type="dxa"/>
            <w:vAlign w:val="center"/>
            <w:shd w:fill="FFFFFF"/>
          </w:tcPr>
          <w:p>
            <w:pPr>
              <w:spacing w:before="0" w:after="0" w:line="240" w:lineRule="auto"/>
              <w:jc w:val="center"/>
            </w:pPr>
            <w:r>
              <w:rPr>
                <w:rFonts w:ascii="Calibri" w:hAnsi="Calibri"/>
                <w:sz w:val="19"/>
                <w:szCs w:val="19"/>
                <w:color w:val="000000"/>
              </w:rPr>
              <w:t>0</w:t>
            </w:r>
          </w:p>
        </w:tc>
        <w:tc>
          <w:tcPr>
            <w:tcW w:w="1800" w:type="dxa"/>
            <w:vAlign w:val="center"/>
            <w:shd w:fill="FFFFFF"/>
          </w:tcPr>
          <w:p>
            <w:pPr>
              <w:spacing w:before="0" w:after="0" w:line="240" w:lineRule="auto"/>
              <w:jc w:val="center"/>
            </w:pPr>
            <w:r>
              <w:rPr>
                <w:rFonts w:ascii="Calibri" w:hAnsi="Calibri"/>
                <w:sz w:val="19"/>
                <w:szCs w:val="19"/>
                <w:color w:val="000000"/>
              </w:rPr>
              <w:t>0</w:t>
            </w:r>
          </w:p>
        </w:tc>
        <w:tc>
          <w:tcPr>
            <w:tcW w:w="1800" w:type="dxa"/>
            <w:vAlign w:val="center"/>
            <w:shd w:fill="FFFFFF"/>
          </w:tcPr>
          <w:p>
            <w:pPr>
              <w:spacing w:before="0" w:after="0" w:line="240" w:lineRule="auto"/>
              <w:jc w:val="center"/>
            </w:pPr>
            <w:r>
              <w:rPr>
                <w:rFonts w:ascii="Calibri" w:hAnsi="Calibri"/>
                <w:sz w:val="19"/>
                <w:szCs w:val="19"/>
                <w:color w:val="000000"/>
              </w:rPr>
              <w:t>4.0512</w:t>
            </w:r>
          </w:p>
        </w:tc>
      </w:tr>
    </w:tbl>
    <w:p>
      <w:pPr>
        <w:jc w:val="center"/>
        <w:rPr>
          <w:rFonts w:ascii="Calibri" w:cs="Calibri" w:eastAsia="Calibri" w:hAnsi="Calibri"/>
        </w:rPr>
        <w:pStyle w:val="Normal"/>
        <w:spacing w:before="50" w:after="130" w:line="252" w:lineRule="auto"/>
        <w:keepLines w:val="1"/>
        <w:keepNext w:val="0"/>
      </w:pPr>
      <w:r>
        <w:rPr>
          <w:rFonts w:ascii="Calibri" w:hAnsi="Calibri" w:cs="Calibri" w:eastAsia="Calibri"/>
          <w:color w:val="000000"/>
          <w:sz w:val="20"/>
          <w:szCs w:val="20"/>
        </w:rPr>
        <w:t xml:space="preserve">Table 10. Original motor terminal voltage measurements from the custom sensor build [1].</w:t>
      </w:r>
    </w:p>
    <w:p>
      <w:pPr>
        <w:pStyle w:val="Heading2"/>
        <w:rPr>
          <w:rFonts w:ascii="Calibri" w:cs="Calibri" w:eastAsia="Calibri" w:hAnsi="Calibri"/>
          <w:b w:val="1"/>
          <w:bCs w:val="1"/>
          <w:sz w:val="24"/>
          <w:szCs w:val="24"/>
        </w:rPr>
        <w:spacing w:before="130" w:after="110" w:line="252" w:lineRule="auto"/>
        <w:keepLines w:val="1"/>
        <w:keepNext w:val="1"/>
        <w:jc w:val="left"/>
      </w:pPr>
      <w:r>
        <w:rPr>
          <w:rFonts w:ascii="Calibri" w:hAnsi="Calibri" w:cs="Calibri" w:eastAsia="Calibri"/>
          <w:color w:val="000000"/>
          <w:sz w:val="24"/>
          <w:szCs w:val="24"/>
          <w:b w:val="1"/>
        </w:rPr>
        <w:t xml:space="preserve">7.2.5.3 Computer Map</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0"/>
          <w:szCs w:val="20"/>
        </w:rPr>
        <w:t xml:space="preserve">The map shows scan angle across a semicircle and range in centimeters. With 0 degrees at the left endpoint, use x = -d cos(theta) and y = d sin(theta), or plot directly in polar coordinates. Keep one latest return per angular bin, show the current ray even for an invalid echo, and replace stale data as the next sweep reaches each angle.</w:t>
      </w:r>
    </w:p>
    <w:p>
      <w:pPr>
        <w:spacing w:before="0" w:after="0"/>
      </w:pPr>
      <w:r>
        <w:br w:type="page"/>
      </w:r>
    </w:p>
    <w:p>
      <w:pPr>
        <w:pStyle w:val="Heading1"/>
        <w:rPr>
          <w:rFonts w:ascii="Calibri" w:cs="Calibri" w:eastAsia="Calibri" w:hAnsi="Calibri"/>
          <w:b w:val="1"/>
          <w:bCs w:val="1"/>
          <w:sz w:val="28"/>
          <w:szCs w:val="28"/>
        </w:rPr>
        <w:spacing w:before="180" w:after="110" w:line="252" w:lineRule="auto"/>
        <w:keepLines w:val="1"/>
        <w:keepNext w:val="1"/>
        <w:jc w:val="left"/>
      </w:pPr>
      <w:r>
        <w:rPr>
          <w:rFonts w:ascii="Calibri" w:hAnsi="Calibri" w:cs="Calibri" w:eastAsia="Calibri"/>
          <w:color w:val="000000"/>
          <w:sz w:val="28"/>
          <w:szCs w:val="28"/>
          <w:b w:val="1"/>
        </w:rPr>
        <w:t xml:space="preserve">8 Application and Implementation</w:t>
      </w:r>
    </w:p>
    <w:p>
      <w:pPr>
        <w:pStyle w:val="Heading2"/>
        <w:rPr>
          <w:rFonts w:ascii="Calibri" w:cs="Calibri" w:eastAsia="Calibri" w:hAnsi="Calibri"/>
          <w:b w:val="1"/>
          <w:bCs w:val="1"/>
          <w:sz w:val="24"/>
          <w:szCs w:val="24"/>
        </w:rPr>
        <w:spacing w:before="130" w:after="110" w:line="252" w:lineRule="auto"/>
        <w:keepLines w:val="1"/>
        <w:keepNext w:val="1"/>
        <w:jc w:val="left"/>
      </w:pPr>
      <w:r>
        <w:rPr>
          <w:rFonts w:ascii="Calibri" w:hAnsi="Calibri" w:cs="Calibri" w:eastAsia="Calibri"/>
          <w:color w:val="000000"/>
          <w:sz w:val="24"/>
          <w:szCs w:val="24"/>
          <w:b w:val="1"/>
        </w:rPr>
        <w:t xml:space="preserve">8.1 Room Scanning Application</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2"/>
          <w:szCs w:val="22"/>
        </w:rPr>
        <w:t xml:space="preserve">Place the scanner at a fixed location with the sensor axis horizontal. The motor sweeps the HC-SR04 through the selected half-plane, the ring shows progress, and the connected computer displays the current range profile. Large flat targets generally produce clearer returns than fabric, narrow objects, or surfaces that reflect sound away from the receiver.</w:t>
      </w:r>
    </w:p>
    <w:p>
      <w:pPr>
        <w:pStyle w:val="Heading2"/>
        <w:rPr>
          <w:rFonts w:ascii="Calibri" w:cs="Calibri" w:eastAsia="Calibri" w:hAnsi="Calibri"/>
          <w:b w:val="1"/>
          <w:bCs w:val="1"/>
          <w:sz w:val="24"/>
          <w:szCs w:val="24"/>
        </w:rPr>
        <w:spacing w:before="130" w:after="110" w:line="252" w:lineRule="auto"/>
        <w:keepLines w:val="1"/>
        <w:keepNext w:val="1"/>
        <w:jc w:val="left"/>
      </w:pPr>
      <w:r>
        <w:rPr>
          <w:rFonts w:ascii="Calibri" w:hAnsi="Calibri" w:cs="Calibri" w:eastAsia="Calibri"/>
          <w:color w:val="000000"/>
          <w:sz w:val="24"/>
          <w:szCs w:val="24"/>
          <w:b w:val="1"/>
        </w:rPr>
        <w:t xml:space="preserve">8.2 Setup</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2"/>
          <w:szCs w:val="22"/>
        </w:rPr>
        <w:t xml:space="preserve">1. Retain the existing CircuitPython installation for the Feather ESP32-S3 4 MB flash and 2 MB PSRAM board. Keep a copy of the working custom sensor files and libraries.</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2"/>
          <w:szCs w:val="22"/>
        </w:rPr>
        <w:t xml:space="preserve">2. Use the original MotorKit-based motor helper and NeoPixel helper. Preserve D5 for the 24-pixel ring and the modified D12 Hall input. Map the sensor TRIG and ECHO names to the GPIO actually used by the installed wiring.</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2"/>
          <w:szCs w:val="22"/>
        </w:rPr>
        <w:t xml:space="preserve">3. Configure a 0 to 180 degree scan, 200 full steps per revolution, and one initial sample per full step. Start with a 65 ms minimum interval between pings and add settling time as needed.</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2"/>
          <w:szCs w:val="22"/>
        </w:rPr>
        <w:t xml:space="preserve">4. Define the scan origin at the sensor's left endpoint. Enter the mounting offset between this direction and the motor library's 12 o'clock zero. Re-establish the origin after moving the shaft by hand.</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2"/>
          <w:szCs w:val="22"/>
        </w:rPr>
        <w:t xml:space="preserve">5. On the computer, install Python, pyserial, NumPy, and Matplotlib. Select the Feather USB serial port and close other programs that hold the same port.</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2"/>
          <w:szCs w:val="22"/>
        </w:rPr>
        <w:t xml:space="preserve">6. Open the live map, select a range limit in centimeters, and begin scanning. Confirm the first sweep reverses at the intended endpoints.</w:t>
      </w:r>
    </w:p>
    <w:p>
      <w:pPr>
        <w:pStyle w:val="Heading2"/>
        <w:rPr>
          <w:rFonts w:ascii="Calibri" w:cs="Calibri" w:eastAsia="Calibri" w:hAnsi="Calibri"/>
          <w:b w:val="1"/>
          <w:bCs w:val="1"/>
          <w:sz w:val="24"/>
          <w:szCs w:val="24"/>
        </w:rPr>
        <w:spacing w:before="130" w:after="110" w:line="252" w:lineRule="auto"/>
        <w:keepLines w:val="1"/>
        <w:keepNext w:val="1"/>
        <w:jc w:val="left"/>
      </w:pPr>
      <w:r>
        <w:rPr>
          <w:rFonts w:ascii="Calibri" w:hAnsi="Calibri" w:cs="Calibri" w:eastAsia="Calibri"/>
          <w:color w:val="000000"/>
          <w:sz w:val="24"/>
          <w:szCs w:val="24"/>
          <w:b w:val="1"/>
        </w:rPr>
        <w:t xml:space="preserve">8.3 Serial Data</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2"/>
          <w:szCs w:val="22"/>
        </w:rPr>
        <w:t xml:space="preserve">Each completed acquisition produces one newline-delimited JSON record. Angle, range, and validity belong to the same physical sample. Invalid returns use null for the distance; they must not be converted to a range of zero. A sample record is shown below.</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18"/>
          <w:szCs w:val="18"/>
        </w:rPr>
        <w:t xml:space="preserve">{"type":"sample","angle_deg":45.0,"distance_cm":123.4,"valid":true}</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18"/>
          <w:szCs w:val="18"/>
        </w:rPr>
        <w:t xml:space="preserve">{"type":"sample","angle_deg":46.8,"distance_cm":null,"valid":false}</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2"/>
          <w:szCs w:val="22"/>
        </w:rPr>
        <w:t xml:space="preserve">For recorded experiments, add a monotonically increasing sequence number, acquisition timestamp, and sweep identifier. The host can then detect missing records, calculate update rate, and separate clockwise from counterclockwise scans. Console messages that are not valid sample records are ignored by the plotting input.</w:t>
      </w:r>
    </w:p>
    <w:p>
      <w:pPr>
        <w:spacing w:before="0" w:after="0"/>
      </w:pPr>
      <w:r>
        <w:br w:type="page"/>
      </w:r>
    </w:p>
    <w:p>
      <w:pPr>
        <w:pStyle w:val="Heading2"/>
        <w:rPr>
          <w:rFonts w:ascii="Calibri" w:cs="Calibri" w:eastAsia="Calibri" w:hAnsi="Calibri"/>
          <w:b w:val="1"/>
          <w:bCs w:val="1"/>
          <w:sz w:val="24"/>
          <w:szCs w:val="24"/>
        </w:rPr>
        <w:spacing w:before="130" w:after="110" w:line="252" w:lineRule="auto"/>
        <w:keepLines w:val="1"/>
        <w:keepNext w:val="1"/>
        <w:jc w:val="left"/>
      </w:pPr>
      <w:r>
        <w:rPr>
          <w:rFonts w:ascii="Calibri" w:hAnsi="Calibri" w:cs="Calibri" w:eastAsia="Calibri"/>
          <w:color w:val="000000"/>
          <w:sz w:val="24"/>
          <w:szCs w:val="24"/>
          <w:b w:val="1"/>
        </w:rPr>
        <w:t xml:space="preserve">8.4 Operation</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2"/>
          <w:szCs w:val="22"/>
        </w:rPr>
        <w:t xml:space="preserve">Initialize the hardware, establish the scan origin, and start at the 0 degree endpoint. Move one full step, allow the riser to settle, take one range measurement, publish it, and update the ring. At 180 degrees, reverse direction; at 0 degrees, reverse again. Sample the endpoints once on each pass. Keep the step count and direction authoritative so the reported angle follows the actual command sequence.</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2"/>
          <w:szCs w:val="22"/>
        </w:rPr>
        <w:t xml:space="preserve">The plot refreshes whenever a sample arrives. Valid echoes replace the prior point at that angle; invalid echoes clear it. The display should retain scan direction and the current ray even when no object is detected. A serial disconnect pauses incoming updates; reconnect and re-establish the scan origin if the board restarted.</w:t>
      </w:r>
    </w:p>
    <w:p>
      <w:pPr>
        <w:pStyle w:val="Heading2"/>
        <w:rPr>
          <w:rFonts w:ascii="Calibri" w:cs="Calibri" w:eastAsia="Calibri" w:hAnsi="Calibri"/>
          <w:b w:val="1"/>
          <w:bCs w:val="1"/>
          <w:sz w:val="24"/>
          <w:szCs w:val="24"/>
        </w:rPr>
        <w:spacing w:before="130" w:after="110" w:line="252" w:lineRule="auto"/>
        <w:keepLines w:val="1"/>
        <w:keepNext w:val="1"/>
        <w:jc w:val="left"/>
      </w:pPr>
      <w:r>
        <w:rPr>
          <w:rFonts w:ascii="Calibri" w:hAnsi="Calibri" w:cs="Calibri" w:eastAsia="Calibri"/>
          <w:color w:val="000000"/>
          <w:sz w:val="24"/>
          <w:szCs w:val="24"/>
          <w:b w:val="1"/>
        </w:rPr>
        <w:t xml:space="preserve">8.5 Calibration and Verification</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2"/>
          <w:szCs w:val="22"/>
        </w:rPr>
        <w:t xml:space="preserve">Use the following procedure to evaluate the scanner under controlled conditions. These checks define the verification method; the electrical values in Section 6.2 remain the recorded results of the earlier PCB tests.</w:t>
      </w:r>
    </w:p>
    <w:tbl>
      <w:tblPr>
        <w:tblStyle w:val="Table1"/>
        <w:tblLook w:val="0600"/>
        <w:tblW w:w="9360" w:type="dxa"/>
        <w:tblLayout w:type="fixed"/>
        <w:jc w:val="center"/>
        <w:tblBorders>
          <w:top w:val="single" w:sz="4" w:color="BFBFBF"/>
          <w:left w:val="single" w:sz="4" w:color="BFBFBF"/>
          <w:bottom w:val="single" w:sz="4" w:color="BFBFBF"/>
          <w:right w:val="single" w:sz="4" w:color="BFBFBF"/>
          <w:insideH w:val="single" w:sz="4" w:color="BFBFBF"/>
          <w:insideV w:val="single" w:sz="4" w:color="BFBFBF"/>
        </w:tblBorders>
        <w:tblCellMar>
          <w:top w:w="60" w:type="dxa"/>
          <w:bottom w:w="60" w:type="dxa"/>
          <w:left w:w="90" w:type="dxa"/>
          <w:right w:w="90" w:type="dxa"/>
        </w:tblCellMar>
      </w:tblPr>
      <w:tblGrid>
        <w:gridCol w:w="1728"/>
        <w:gridCol w:w="3816"/>
        <w:gridCol w:w="3816"/>
      </w:tblGrid>
      <w:tr>
        <w:trPr>
          <w:cantSplit/>
          <w:tblHeader/>
        </w:trPr>
        <w:tc>
          <w:tcPr>
            <w:tcW w:w="1728" w:type="dxa"/>
            <w:vAlign w:val="center"/>
            <w:shd w:fill="D9D9D9"/>
          </w:tcPr>
          <w:p>
            <w:pPr>
              <w:spacing w:before="0" w:after="0" w:line="240" w:lineRule="auto"/>
              <w:jc w:val="center"/>
            </w:pPr>
            <w:r>
              <w:rPr>
                <w:rFonts w:ascii="Calibri" w:hAnsi="Calibri"/>
                <w:sz w:val="19"/>
                <w:szCs w:val="19"/>
                <w:color w:val="000000"/>
                <w:b/>
              </w:rPr>
              <w:t>Check</w:t>
            </w:r>
          </w:p>
        </w:tc>
        <w:tc>
          <w:tcPr>
            <w:tcW w:w="3816" w:type="dxa"/>
            <w:vAlign w:val="center"/>
            <w:shd w:fill="D9D9D9"/>
          </w:tcPr>
          <w:p>
            <w:pPr>
              <w:spacing w:before="0" w:after="0" w:line="240" w:lineRule="auto"/>
              <w:jc w:val="center"/>
            </w:pPr>
            <w:r>
              <w:rPr>
                <w:rFonts w:ascii="Calibri" w:hAnsi="Calibri"/>
                <w:sz w:val="19"/>
                <w:szCs w:val="19"/>
                <w:color w:val="000000"/>
                <w:b/>
              </w:rPr>
              <w:t>Procedure</w:t>
            </w:r>
          </w:p>
        </w:tc>
        <w:tc>
          <w:tcPr>
            <w:tcW w:w="3816" w:type="dxa"/>
            <w:vAlign w:val="center"/>
            <w:shd w:fill="D9D9D9"/>
          </w:tcPr>
          <w:p>
            <w:pPr>
              <w:spacing w:before="0" w:after="0" w:line="240" w:lineRule="auto"/>
              <w:jc w:val="center"/>
            </w:pPr>
            <w:r>
              <w:rPr>
                <w:rFonts w:ascii="Calibri" w:hAnsi="Calibri"/>
                <w:sz w:val="19"/>
                <w:szCs w:val="19"/>
                <w:color w:val="000000"/>
                <w:b/>
              </w:rPr>
              <w:t>Record or acceptance</w:t>
            </w:r>
          </w:p>
        </w:tc>
      </w:tr>
      <w:tr>
        <w:trPr>
          <w:cantSplit/>
        </w:trPr>
        <w:tc>
          <w:tcPr>
            <w:tcW w:w="1728" w:type="dxa"/>
            <w:vAlign w:val="center"/>
            <w:shd w:fill="FFFFFF"/>
          </w:tcPr>
          <w:p>
            <w:pPr>
              <w:spacing w:before="0" w:after="0" w:line="240" w:lineRule="auto"/>
              <w:jc w:val="left"/>
            </w:pPr>
            <w:r>
              <w:rPr>
                <w:rFonts w:ascii="Calibri" w:hAnsi="Calibri"/>
                <w:sz w:val="19"/>
                <w:szCs w:val="19"/>
                <w:color w:val="000000"/>
              </w:rPr>
              <w:t>Angular scale</w:t>
            </w:r>
          </w:p>
        </w:tc>
        <w:tc>
          <w:tcPr>
            <w:tcW w:w="3816" w:type="dxa"/>
            <w:vAlign w:val="center"/>
            <w:shd w:fill="FFFFFF"/>
          </w:tcPr>
          <w:p>
            <w:pPr>
              <w:spacing w:before="0" w:after="0" w:line="240" w:lineRule="auto"/>
              <w:jc w:val="left"/>
            </w:pPr>
            <w:r>
              <w:rPr>
                <w:rFonts w:ascii="Calibri" w:hAnsi="Calibri"/>
                <w:sz w:val="19"/>
                <w:szCs w:val="19"/>
                <w:color w:val="000000"/>
              </w:rPr>
              <w:t>Command 0, 90, and 180 degrees from the established origin. Compare with a protractor or fixed marks.</w:t>
            </w:r>
          </w:p>
        </w:tc>
        <w:tc>
          <w:tcPr>
            <w:tcW w:w="3816" w:type="dxa"/>
            <w:vAlign w:val="center"/>
            <w:shd w:fill="FFFFFF"/>
          </w:tcPr>
          <w:p>
            <w:pPr>
              <w:spacing w:before="0" w:after="0" w:line="240" w:lineRule="auto"/>
              <w:jc w:val="left"/>
            </w:pPr>
            <w:r>
              <w:rPr>
                <w:rFonts w:ascii="Calibri" w:hAnsi="Calibri"/>
                <w:sz w:val="19"/>
                <w:szCs w:val="19"/>
                <w:color w:val="000000"/>
              </w:rPr>
              <w:t>Record endpoint and midpoint errors. Verify exactly 100 full steps per half sweep.</w:t>
            </w:r>
          </w:p>
        </w:tc>
      </w:tr>
      <w:tr>
        <w:trPr>
          <w:cantSplit/>
        </w:trPr>
        <w:tc>
          <w:tcPr>
            <w:tcW w:w="1728" w:type="dxa"/>
            <w:vAlign w:val="center"/>
            <w:shd w:fill="FFFFFF"/>
          </w:tcPr>
          <w:p>
            <w:pPr>
              <w:spacing w:before="0" w:after="0" w:line="240" w:lineRule="auto"/>
              <w:jc w:val="left"/>
            </w:pPr>
            <w:r>
              <w:rPr>
                <w:rFonts w:ascii="Calibri" w:hAnsi="Calibri"/>
                <w:sz w:val="19"/>
                <w:szCs w:val="19"/>
                <w:color w:val="000000"/>
              </w:rPr>
              <w:t>Range check</w:t>
            </w:r>
          </w:p>
        </w:tc>
        <w:tc>
          <w:tcPr>
            <w:tcW w:w="3816" w:type="dxa"/>
            <w:vAlign w:val="center"/>
            <w:shd w:fill="FFFFFF"/>
          </w:tcPr>
          <w:p>
            <w:pPr>
              <w:spacing w:before="0" w:after="0" w:line="240" w:lineRule="auto"/>
              <w:jc w:val="left"/>
            </w:pPr>
            <w:r>
              <w:rPr>
                <w:rFonts w:ascii="Calibri" w:hAnsi="Calibri"/>
                <w:sz w:val="19"/>
                <w:szCs w:val="19"/>
                <w:color w:val="000000"/>
              </w:rPr>
              <w:t>Face a large flat target at measured distances such as 50, 100, and 200 cm. Collect at least 20 stationary readings at each distance.</w:t>
            </w:r>
          </w:p>
        </w:tc>
        <w:tc>
          <w:tcPr>
            <w:tcW w:w="3816" w:type="dxa"/>
            <w:vAlign w:val="center"/>
            <w:shd w:fill="FFFFFF"/>
          </w:tcPr>
          <w:p>
            <w:pPr>
              <w:spacing w:before="0" w:after="0" w:line="240" w:lineRule="auto"/>
              <w:jc w:val="left"/>
            </w:pPr>
            <w:r>
              <w:rPr>
                <w:rFonts w:ascii="Calibri" w:hAnsi="Calibri"/>
                <w:sz w:val="19"/>
                <w:szCs w:val="19"/>
                <w:color w:val="000000"/>
              </w:rPr>
              <w:t>Record mean error, spread, and invalid-return fraction.</w:t>
            </w:r>
          </w:p>
        </w:tc>
      </w:tr>
      <w:tr>
        <w:trPr>
          <w:cantSplit/>
        </w:trPr>
        <w:tc>
          <w:tcPr>
            <w:tcW w:w="1728" w:type="dxa"/>
            <w:vAlign w:val="center"/>
            <w:shd w:fill="FFFFFF"/>
          </w:tcPr>
          <w:p>
            <w:pPr>
              <w:spacing w:before="0" w:after="0" w:line="240" w:lineRule="auto"/>
              <w:jc w:val="left"/>
            </w:pPr>
            <w:r>
              <w:rPr>
                <w:rFonts w:ascii="Calibri" w:hAnsi="Calibri"/>
                <w:sz w:val="19"/>
                <w:szCs w:val="19"/>
                <w:color w:val="000000"/>
              </w:rPr>
              <w:t>Repeatability</w:t>
            </w:r>
          </w:p>
        </w:tc>
        <w:tc>
          <w:tcPr>
            <w:tcW w:w="3816" w:type="dxa"/>
            <w:vAlign w:val="center"/>
            <w:shd w:fill="FFFFFF"/>
          </w:tcPr>
          <w:p>
            <w:pPr>
              <w:spacing w:before="0" w:after="0" w:line="240" w:lineRule="auto"/>
              <w:jc w:val="left"/>
            </w:pPr>
            <w:r>
              <w:rPr>
                <w:rFonts w:ascii="Calibri" w:hAnsi="Calibri"/>
                <w:sz w:val="19"/>
                <w:szCs w:val="19"/>
                <w:color w:val="000000"/>
              </w:rPr>
              <w:t>Run at least 10 complete back-and-forth cycles without moving the base.</w:t>
            </w:r>
          </w:p>
        </w:tc>
        <w:tc>
          <w:tcPr>
            <w:tcW w:w="3816" w:type="dxa"/>
            <w:vAlign w:val="center"/>
            <w:shd w:fill="FFFFFF"/>
          </w:tcPr>
          <w:p>
            <w:pPr>
              <w:spacing w:before="0" w:after="0" w:line="240" w:lineRule="auto"/>
              <w:jc w:val="left"/>
            </w:pPr>
            <w:r>
              <w:rPr>
                <w:rFonts w:ascii="Calibri" w:hAnsi="Calibri"/>
                <w:sz w:val="19"/>
                <w:szCs w:val="19"/>
                <w:color w:val="000000"/>
              </w:rPr>
              <w:t>Compare a fixed target in both directions and check for accumulated endpoint drift.</w:t>
            </w:r>
          </w:p>
        </w:tc>
      </w:tr>
      <w:tr>
        <w:trPr>
          <w:cantSplit/>
        </w:trPr>
        <w:tc>
          <w:tcPr>
            <w:tcW w:w="1728" w:type="dxa"/>
            <w:vAlign w:val="center"/>
            <w:shd w:fill="FFFFFF"/>
          </w:tcPr>
          <w:p>
            <w:pPr>
              <w:spacing w:before="0" w:after="0" w:line="240" w:lineRule="auto"/>
              <w:jc w:val="left"/>
            </w:pPr>
            <w:r>
              <w:rPr>
                <w:rFonts w:ascii="Calibri" w:hAnsi="Calibri"/>
                <w:sz w:val="19"/>
                <w:szCs w:val="19"/>
                <w:color w:val="000000"/>
              </w:rPr>
              <w:t>Missing echoes</w:t>
            </w:r>
          </w:p>
        </w:tc>
        <w:tc>
          <w:tcPr>
            <w:tcW w:w="3816" w:type="dxa"/>
            <w:vAlign w:val="center"/>
            <w:shd w:fill="FFFFFF"/>
          </w:tcPr>
          <w:p>
            <w:pPr>
              <w:spacing w:before="0" w:after="0" w:line="240" w:lineRule="auto"/>
              <w:jc w:val="left"/>
            </w:pPr>
            <w:r>
              <w:rPr>
                <w:rFonts w:ascii="Calibri" w:hAnsi="Calibri"/>
                <w:sz w:val="19"/>
                <w:szCs w:val="19"/>
                <w:color w:val="000000"/>
              </w:rPr>
              <w:t>Use a direction with no usable return, then restore a target.</w:t>
            </w:r>
          </w:p>
        </w:tc>
        <w:tc>
          <w:tcPr>
            <w:tcW w:w="3816" w:type="dxa"/>
            <w:vAlign w:val="center"/>
            <w:shd w:fill="FFFFFF"/>
          </w:tcPr>
          <w:p>
            <w:pPr>
              <w:spacing w:before="0" w:after="0" w:line="240" w:lineRule="auto"/>
              <w:jc w:val="left"/>
            </w:pPr>
            <w:r>
              <w:rPr>
                <w:rFonts w:ascii="Calibri" w:hAnsi="Calibri"/>
                <w:sz w:val="19"/>
                <w:szCs w:val="19"/>
                <w:color w:val="000000"/>
              </w:rPr>
              <w:t>Confirm null/invalid records and removal of stale map points; valid points return when echoes recover.</w:t>
            </w:r>
          </w:p>
        </w:tc>
      </w:tr>
      <w:tr>
        <w:trPr>
          <w:cantSplit/>
        </w:trPr>
        <w:tc>
          <w:tcPr>
            <w:tcW w:w="1728" w:type="dxa"/>
            <w:vAlign w:val="center"/>
            <w:shd w:fill="FFFFFF"/>
          </w:tcPr>
          <w:p>
            <w:pPr>
              <w:spacing w:before="0" w:after="0" w:line="240" w:lineRule="auto"/>
              <w:jc w:val="left"/>
            </w:pPr>
            <w:r>
              <w:rPr>
                <w:rFonts w:ascii="Calibri" w:hAnsi="Calibri"/>
                <w:sz w:val="19"/>
                <w:szCs w:val="19"/>
                <w:color w:val="000000"/>
              </w:rPr>
              <w:t>Serial and map</w:t>
            </w:r>
          </w:p>
        </w:tc>
        <w:tc>
          <w:tcPr>
            <w:tcW w:w="3816" w:type="dxa"/>
            <w:vAlign w:val="center"/>
            <w:shd w:fill="FFFFFF"/>
          </w:tcPr>
          <w:p>
            <w:pPr>
              <w:spacing w:before="0" w:after="0" w:line="240" w:lineRule="auto"/>
              <w:jc w:val="left"/>
            </w:pPr>
            <w:r>
              <w:rPr>
                <w:rFonts w:ascii="Calibri" w:hAnsi="Calibri"/>
                <w:sz w:val="19"/>
                <w:szCs w:val="19"/>
                <w:color w:val="000000"/>
              </w:rPr>
              <w:t>Compare a sample angle and distance in the stream with the plotted location.</w:t>
            </w:r>
          </w:p>
        </w:tc>
        <w:tc>
          <w:tcPr>
            <w:tcW w:w="3816" w:type="dxa"/>
            <w:vAlign w:val="center"/>
            <w:shd w:fill="FFFFFF"/>
          </w:tcPr>
          <w:p>
            <w:pPr>
              <w:spacing w:before="0" w:after="0" w:line="240" w:lineRule="auto"/>
              <w:jc w:val="left"/>
            </w:pPr>
            <w:r>
              <w:rPr>
                <w:rFonts w:ascii="Calibri" w:hAnsi="Calibri"/>
                <w:sz w:val="19"/>
                <w:szCs w:val="19"/>
                <w:color w:val="000000"/>
              </w:rPr>
              <w:t>Confirm matching units, orientation, sweep direction, and displayed ray.</w:t>
            </w:r>
          </w:p>
        </w:tc>
      </w:tr>
      <w:tr>
        <w:trPr>
          <w:cantSplit/>
        </w:trPr>
        <w:tc>
          <w:tcPr>
            <w:tcW w:w="1728" w:type="dxa"/>
            <w:vAlign w:val="center"/>
            <w:shd w:fill="FFFFFF"/>
          </w:tcPr>
          <w:p>
            <w:pPr>
              <w:spacing w:before="0" w:after="0" w:line="240" w:lineRule="auto"/>
              <w:jc w:val="left"/>
            </w:pPr>
            <w:r>
              <w:rPr>
                <w:rFonts w:ascii="Calibri" w:hAnsi="Calibri"/>
                <w:sz w:val="19"/>
                <w:szCs w:val="19"/>
                <w:color w:val="000000"/>
              </w:rPr>
              <w:t>Timing and endurance</w:t>
            </w:r>
          </w:p>
        </w:tc>
        <w:tc>
          <w:tcPr>
            <w:tcW w:w="3816" w:type="dxa"/>
            <w:vAlign w:val="center"/>
            <w:shd w:fill="FFFFFF"/>
          </w:tcPr>
          <w:p>
            <w:pPr>
              <w:spacing w:before="0" w:after="0" w:line="240" w:lineRule="auto"/>
              <w:jc w:val="left"/>
            </w:pPr>
            <w:r>
              <w:rPr>
                <w:rFonts w:ascii="Calibri" w:hAnsi="Calibri"/>
                <w:sz w:val="19"/>
                <w:szCs w:val="19"/>
                <w:color w:val="000000"/>
              </w:rPr>
              <w:t>Log sequence numbers and timestamps during an extended scan.</w:t>
            </w:r>
          </w:p>
        </w:tc>
        <w:tc>
          <w:tcPr>
            <w:tcW w:w="3816" w:type="dxa"/>
            <w:vAlign w:val="center"/>
            <w:shd w:fill="FFFFFF"/>
          </w:tcPr>
          <w:p>
            <w:pPr>
              <w:spacing w:before="0" w:after="0" w:line="240" w:lineRule="auto"/>
              <w:jc w:val="left"/>
            </w:pPr>
            <w:r>
              <w:rPr>
                <w:rFonts w:ascii="Calibri" w:hAnsi="Calibri"/>
                <w:sz w:val="19"/>
                <w:szCs w:val="19"/>
                <w:color w:val="000000"/>
              </w:rPr>
              <w:t>Report sample interval, half-sweep duration, record gaps, and any reset or stall.</w:t>
            </w:r>
          </w:p>
        </w:tc>
      </w:tr>
    </w:tbl>
    <w:p>
      <w:pPr>
        <w:jc w:val="center"/>
        <w:rPr>
          <w:rFonts w:ascii="Calibri" w:cs="Calibri" w:eastAsia="Calibri" w:hAnsi="Calibri"/>
        </w:rPr>
        <w:pStyle w:val="Normal"/>
        <w:spacing w:before="50" w:after="130" w:line="252" w:lineRule="auto"/>
        <w:keepLines w:val="1"/>
        <w:keepNext w:val="0"/>
      </w:pPr>
      <w:r>
        <w:rPr>
          <w:rFonts w:ascii="Calibri" w:hAnsi="Calibri" w:cs="Calibri" w:eastAsia="Calibri"/>
          <w:color w:val="000000"/>
          <w:sz w:val="20"/>
          <w:szCs w:val="20"/>
        </w:rPr>
        <w:t xml:space="preserve">Table 11. Verification procedure for the assembled room scanner.</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0"/>
          <w:szCs w:val="20"/>
        </w:rPr>
        <w:t xml:space="preserve">A broad ultrasonic beam can merge nearby surfaces into one return. Sampling more finely cannot recover detail that the acoustic measurement does not resolve. Keep distance accuracy, angular repeatability, beam width, and map appearance as separate evaluation results.</w:t>
      </w:r>
    </w:p>
    <w:p>
      <w:pPr>
        <w:spacing w:before="0" w:after="0"/>
      </w:pPr>
      <w:r>
        <w:br w:type="page"/>
      </w:r>
    </w:p>
    <w:p>
      <w:pPr>
        <w:pStyle w:val="Heading1"/>
        <w:rPr>
          <w:rFonts w:ascii="Calibri" w:cs="Calibri" w:eastAsia="Calibri" w:hAnsi="Calibri"/>
          <w:b w:val="1"/>
          <w:bCs w:val="1"/>
          <w:sz w:val="28"/>
          <w:szCs w:val="28"/>
        </w:rPr>
        <w:spacing w:before="180" w:after="110" w:line="252" w:lineRule="auto"/>
        <w:keepLines w:val="1"/>
        <w:keepNext w:val="1"/>
        <w:jc w:val="left"/>
      </w:pPr>
      <w:r>
        <w:rPr>
          <w:rFonts w:ascii="Calibri" w:hAnsi="Calibri" w:cs="Calibri" w:eastAsia="Calibri"/>
          <w:color w:val="000000"/>
          <w:sz w:val="28"/>
          <w:szCs w:val="28"/>
          <w:b w:val="1"/>
        </w:rPr>
        <w:t xml:space="preserve">9 Mechanical Layout and Dimensions</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0"/>
          <w:szCs w:val="20"/>
        </w:rPr>
        <w:t xml:space="preserve">The scanner reuses the custom sensor PCB, printed enclosure, and NeoPixel faceplate. The HC-SR04 sits on the existing wooden rotating riser above the center shaft, as shown in Figure 1. The transducers remain above the case so their forward acoustic path is not blocked by the ring or enclosure.</w:t>
      </w:r>
    </w:p>
    <w:p>
      <w:pPr>
        <w:pStyle w:val="Heading2"/>
        <w:rPr>
          <w:rFonts w:ascii="Calibri" w:cs="Calibri" w:eastAsia="Calibri" w:hAnsi="Calibri"/>
          <w:b w:val="1"/>
          <w:bCs w:val="1"/>
          <w:sz w:val="24"/>
          <w:szCs w:val="24"/>
        </w:rPr>
        <w:spacing w:before="130" w:after="110" w:line="252" w:lineRule="auto"/>
        <w:keepLines w:val="1"/>
        <w:keepNext w:val="1"/>
        <w:jc w:val="left"/>
      </w:pPr>
      <w:r>
        <w:rPr>
          <w:rFonts w:ascii="Calibri" w:hAnsi="Calibri" w:cs="Calibri" w:eastAsia="Calibri"/>
          <w:color w:val="000000"/>
          <w:sz w:val="24"/>
          <w:szCs w:val="24"/>
          <w:b w:val="1"/>
        </w:rPr>
        <w:t xml:space="preserve">9.1 Printed Circuit Board</w:t>
      </w:r>
    </w:p>
    <w:p>
      <w:pPr>
        <w:jc w:val="center"/>
        <w:rPr>
          <w:rFonts w:ascii="Calibri" w:cs="Calibri" w:eastAsia="Calibri" w:hAnsi="Calibri"/>
          <w:b w:val="1"/>
          <w:bCs w:val="1"/>
        </w:rPr>
        <w:spacing w:before="0" w:after="0"/>
      </w:pPr>
      <w:r w:rsidDel="00000000" w:rsidR="00000000" w:rsidRPr="00000000">
        <w:rPr>
          <w:rFonts w:ascii="Calibri" w:cs="Calibri" w:eastAsia="Calibri" w:hAnsi="Calibri"/>
          <w:b w:val="1"/>
          <w:bCs w:val="1"/>
        </w:rPr>
        <w:drawing>
          <wp:inline distB="114300" distT="114300" distL="114300" distR="114300">
            <wp:extent cx="5074920" cy="3751639"/>
            <wp:effectExtent b="0" l="0" r="0" t="0"/>
            <wp:docPr id="44" name="Scanner figure 44" descr="Original custom sensor PCB mechanical drawing with a dimensioned 90 millimeter board outline."/>
            <a:graphic>
              <a:graphicData uri="http://schemas.openxmlformats.org/drawingml/2006/picture">
                <pic:pic>
                  <pic:nvPicPr>
                    <pic:cNvPr id="44" name="Scanner figure 44" descr="Original custom sensor PCB mechanical drawing with a dimensioned 90 millimeter board outline."/>
                    <pic:cNvPicPr preferRelativeResize="0"/>
                  </pic:nvPicPr>
                  <pic:blipFill>
                    <a:blip r:embed="rId9"/>
                    <a:stretch>
                      <a:fillRect/>
                    </a:stretch>
                  </pic:blipFill>
                  <pic:spPr>
                    <a:xfrm>
                      <a:off x="0" y="0"/>
                      <a:ext cx="5074920" cy="3751639"/>
                    </a:xfrm>
                    <a:prstGeom prst="rect"/>
                    <a:ln/>
                  </pic:spPr>
                </pic:pic>
              </a:graphicData>
            </a:graphic>
          </wp:inline>
        </w:drawing>
      </w:r>
      <w:r w:rsidDel="00000000" w:rsidR="00000000" w:rsidRPr="00000000">
        <w:rPr>
          <w:rtl w:val="0"/>
        </w:rPr>
      </w:r>
    </w:p>
    <w:p>
      <w:pPr>
        <w:jc w:val="center"/>
        <w:rPr>
          <w:rFonts w:ascii="Calibri" w:cs="Calibri" w:eastAsia="Calibri" w:hAnsi="Calibri"/>
        </w:rPr>
        <w:pStyle w:val="Normal"/>
        <w:spacing w:before="50" w:after="130" w:line="252" w:lineRule="auto"/>
        <w:keepLines w:val="1"/>
        <w:keepNext w:val="0"/>
      </w:pPr>
      <w:r>
        <w:rPr>
          <w:rFonts w:ascii="Calibri" w:hAnsi="Calibri" w:cs="Calibri" w:eastAsia="Calibri"/>
          <w:color w:val="000000"/>
          <w:sz w:val="20"/>
          <w:szCs w:val="20"/>
        </w:rPr>
        <w:t xml:space="preserve">Figure 5. Original custom sensor PCB mechanical layout with the 90 mm overall board dimension [1].</w:t>
      </w:r>
    </w:p>
    <w:p>
      <w:pPr>
        <w:pStyle w:val="Heading2"/>
        <w:rPr>
          <w:rFonts w:ascii="Calibri" w:cs="Calibri" w:eastAsia="Calibri" w:hAnsi="Calibri"/>
          <w:b w:val="1"/>
          <w:bCs w:val="1"/>
          <w:sz w:val="24"/>
          <w:szCs w:val="24"/>
        </w:rPr>
        <w:spacing w:before="130" w:after="110" w:line="252" w:lineRule="auto"/>
        <w:keepLines w:val="1"/>
        <w:keepNext w:val="1"/>
        <w:jc w:val="left"/>
      </w:pPr>
      <w:r>
        <w:rPr>
          <w:rFonts w:ascii="Calibri" w:hAnsi="Calibri" w:cs="Calibri" w:eastAsia="Calibri"/>
          <w:color w:val="000000"/>
          <w:sz w:val="24"/>
          <w:szCs w:val="24"/>
          <w:b w:val="1"/>
        </w:rPr>
        <w:t xml:space="preserve">9.2 Case and Sensor Mount</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0"/>
          <w:szCs w:val="20"/>
        </w:rPr>
        <w:t xml:space="preserve">The black printed case supports the existing PCB and motor. The wooden faceplate surrounds the 24-pixel ring, and the upright wooden riser carries the ultrasonic module. The module is oriented so the scan plane remains horizontal. Keep the sensor-to-shaft alignment fixed when comparing scans.</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0"/>
          <w:szCs w:val="20"/>
        </w:rPr>
        <w:t xml:space="preserve">The original CAD archive includes clockarm.stl and Arm.glb. The PCB dimension shown above is not a measurement of the printed case diameter. Sensor height, riser dimensions, and final case dimensions are assembly-specific and should be dimensioned from the finished part before fabricating replacements.</w:t>
      </w:r>
    </w:p>
    <w:p>
      <w:pPr>
        <w:spacing w:before="0" w:after="0"/>
      </w:pPr>
      <w:r>
        <w:br w:type="page"/>
      </w:r>
    </w:p>
    <w:p>
      <w:pPr>
        <w:pStyle w:val="Heading1"/>
        <w:rPr>
          <w:rFonts w:ascii="Calibri" w:cs="Calibri" w:eastAsia="Calibri" w:hAnsi="Calibri"/>
          <w:b w:val="1"/>
          <w:bCs w:val="1"/>
          <w:sz w:val="28"/>
          <w:szCs w:val="28"/>
        </w:rPr>
        <w:spacing w:before="180" w:after="110" w:line="252" w:lineRule="auto"/>
        <w:keepLines w:val="1"/>
        <w:keepNext w:val="1"/>
        <w:jc w:val="left"/>
      </w:pPr>
      <w:r>
        <w:rPr>
          <w:rFonts w:ascii="Calibri" w:hAnsi="Calibri" w:cs="Calibri" w:eastAsia="Calibri"/>
          <w:color w:val="000000"/>
          <w:sz w:val="28"/>
          <w:szCs w:val="28"/>
          <w:b w:val="1"/>
        </w:rPr>
        <w:t xml:space="preserve">10 Citations</w:t>
      </w:r>
    </w:p>
    <w:p>
      <w:pPr>
        <w:rPr>
          <w:rFonts w:ascii="Calibri" w:cs="Calibri" w:eastAsia="Calibri" w:hAnsi="Calibri"/>
        </w:rPr>
        <w:pStyle w:val="Normal"/>
        <w:spacing w:before="0" w:after="190" w:line="252" w:lineRule="auto"/>
        <w:keepLines w:val="1"/>
        <w:jc w:val="left"/>
      </w:pPr>
      <w:r>
        <w:rPr>
          <w:rFonts w:ascii="Calibri" w:hAnsi="Calibri" w:cs="Calibri" w:eastAsia="Calibri"/>
          <w:color w:val="000000"/>
          <w:sz w:val="22"/>
          <w:szCs w:val="22"/>
        </w:rPr>
        <w:t xml:space="preserve">[1] M. McCormack, custom sensor platform datasheet and project archive, ECEG 201, Bucknell University, Spring 2026. Hardware evidence: motorFunctions_GOLDEN_DO_NOT_CHANGE.py, Submissions/DA8/neopixelFunctions.py, the archived board-target URL, original PCB drawing, and DA5/DA1 measurements and simulations. Scanner assembly photograph supplied by the author.</w:t>
      </w:r>
    </w:p>
    <w:p>
      <w:pPr>
        <w:rPr>
          <w:rFonts w:ascii="Calibri" w:cs="Calibri" w:eastAsia="Calibri" w:hAnsi="Calibri"/>
        </w:rPr>
        <w:pStyle w:val="Normal"/>
        <w:spacing w:before="0" w:after="190" w:line="252" w:lineRule="auto"/>
        <w:keepLines w:val="1"/>
        <w:jc w:val="left"/>
      </w:pPr>
      <w:r>
        <w:rPr>
          <w:rFonts w:ascii="Calibri" w:hAnsi="Calibri" w:cs="Calibri" w:eastAsia="Calibri"/>
          <w:color w:val="000000"/>
          <w:sz w:val="22"/>
          <w:szCs w:val="22"/>
        </w:rPr>
        <w:t xml:space="preserve">[2] Adafruit Industries, Adafruit ESP32-S3 Feather with 4 MB Flash and 2 MB PSRAM, product 5477 and board guide. https://www.adafruit.com/product/5477 and https://learn.adafruit.com/adafruit-esp32-s3-feather. Accessed 26 October 2026.</w:t>
      </w:r>
    </w:p>
    <w:p>
      <w:pPr>
        <w:rPr>
          <w:rFonts w:ascii="Calibri" w:cs="Calibri" w:eastAsia="Calibri" w:hAnsi="Calibri"/>
        </w:rPr>
        <w:pStyle w:val="Normal"/>
        <w:spacing w:before="0" w:after="190" w:line="252" w:lineRule="auto"/>
        <w:keepLines w:val="1"/>
        <w:jc w:val="left"/>
      </w:pPr>
      <w:r>
        <w:rPr>
          <w:rFonts w:ascii="Calibri" w:hAnsi="Calibri" w:cs="Calibri" w:eastAsia="Calibri"/>
          <w:color w:val="000000"/>
          <w:sz w:val="22"/>
          <w:szCs w:val="22"/>
        </w:rPr>
        <w:t xml:space="preserve">[3] ElecFreaks, Ultrasonic Ranging Module HC-SR04, datasheet. https://cdn.sparkfun.com/datasheets/Sensors/Proximity/HCSR04.pdf. Accessed 26 October 2026.</w:t>
      </w:r>
    </w:p>
    <w:p>
      <w:pPr>
        <w:rPr>
          <w:rFonts w:ascii="Calibri" w:cs="Calibri" w:eastAsia="Calibri" w:hAnsi="Calibri"/>
        </w:rPr>
        <w:pStyle w:val="Normal"/>
        <w:spacing w:before="0" w:after="190" w:line="252" w:lineRule="auto"/>
        <w:keepLines w:val="1"/>
        <w:jc w:val="left"/>
      </w:pPr>
      <w:r>
        <w:rPr>
          <w:rFonts w:ascii="Calibri" w:hAnsi="Calibri" w:cs="Calibri" w:eastAsia="Calibri"/>
          <w:color w:val="000000"/>
          <w:sz w:val="22"/>
          <w:szCs w:val="22"/>
        </w:rPr>
        <w:t xml:space="preserve">[4] Adafruit Industries, Ultrasonic Sonar Distance Sensors, Python and CircuitPython guide. https://learn.adafruit.com/ultrasonic-sonar-distance-sensors/python-circuitpython. Accessed 26 October 2026.</w:t>
      </w:r>
    </w:p>
    <w:p>
      <w:pPr>
        <w:rPr>
          <w:rFonts w:ascii="Calibri" w:cs="Calibri" w:eastAsia="Calibri" w:hAnsi="Calibri"/>
        </w:rPr>
        <w:pStyle w:val="Normal"/>
        <w:spacing w:before="0" w:after="190" w:line="252" w:lineRule="auto"/>
        <w:keepLines w:val="1"/>
        <w:jc w:val="left"/>
      </w:pPr>
      <w:r>
        <w:rPr>
          <w:rFonts w:ascii="Calibri" w:hAnsi="Calibri" w:cs="Calibri" w:eastAsia="Calibri"/>
          <w:color w:val="000000"/>
          <w:sz w:val="22"/>
          <w:szCs w:val="22"/>
        </w:rPr>
        <w:t xml:space="preserve">[5] Adafruit Industries, CircuitPython MotorKit Library, API reference. https://docs.circuitpython.org/projects/motorkit/en/stable/api.html. Accessed 26 October 2026.</w:t>
      </w:r>
    </w:p>
    <w:p>
      <w:pPr>
        <w:rPr>
          <w:rFonts w:ascii="Calibri" w:cs="Calibri" w:eastAsia="Calibri" w:hAnsi="Calibri"/>
        </w:rPr>
        <w:pStyle w:val="Normal"/>
        <w:spacing w:before="0" w:after="100" w:line="252" w:lineRule="auto"/>
        <w:keepLines w:val="1"/>
        <w:jc w:val="left"/>
      </w:pPr>
      <w:r>
        <w:rPr>
          <w:rFonts w:ascii="Calibri" w:hAnsi="Calibri" w:cs="Calibri" w:eastAsia="Calibri"/>
          <w:color w:val="000000"/>
          <w:sz w:val="20"/>
          <w:szCs w:val="20"/>
        </w:rPr>
        <w:t xml:space="preserve">The nominal HC-SR04 range and beam width are vendor specifications. The original electrical tables and figures describe the reused custom sensor platform. Derived acquisition timing is identified as a calculation; scanner accuracy and repeatability are evaluated using the procedure in Section 8.5.</w:t>
      </w:r>
    </w:p>
    <w:sectPr>
      <w:headerReference r:id="rId11" w:type="default"/>
      <w:headerReference r:id="rId12" w:type="first"/>
      <w:footerReference r:id="rId13" w:type="firs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A">
    <w:pPr>
      <w:tabs>
        <w:tab w:val="right" w:leader="none" w:pos="9180"/>
      </w:tabs>
      <w:rPr/>
    </w:pPr>
    <w:r w:rsidDel="00000000" w:rsidR="00000000" w:rsidRPr="00000000">
      <w:rPr>
        <w:rtl w:val="0"/>
      </w:rPr>
      <w:t xml:space="preserve">Michael McCormack</w:t>
      <w:tab/>
      <w:t xml:space="preserve">Ultrasonic Room Scanner</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B">
    <w:pPr>
      <w:rPr/>
    </w:pPr>
    <w:r w:rsidDel="00000000" w:rsidR="00000000" w:rsidRPr="00000000">
      <w:rPr>
        <w:rtl w:val="0"/>
      </w:rPr>
      <w:t xml:space="preserve">Name: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 w:type="dxa"/>
        <w:left w:w="100" w:type="dxa"/>
        <w:bottom w:w="100" w:type="dxa"/>
        <w:right w:w="1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s://www.youtube.com/watch?v=58rqQbyrHbg" TargetMode="External"/><Relationship Id="rId13" Type="http://schemas.openxmlformats.org/officeDocument/2006/relationships/footer" Target="footer1.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hyperlink" Target="https://www.ti.com/lit/ds/symlink/lmz12001.pdf" TargetMode="External"/><Relationship Id="rId7" Type="http://schemas.openxmlformats.org/officeDocument/2006/relationships/image" Target="media/image1.png"/><Relationship Id="rId8" Type="http://schemas.openxmlformats.org/officeDocument/2006/relationships/image" Target="media/image2.png"/><Relationship Id="rIdScanner13" Type="http://schemas.openxmlformats.org/officeDocument/2006/relationships/image" Target="media/scanner_system.png"/><Relationship Id="rIdScanner14" Type="http://schemas.openxmlformats.org/officeDocument/2006/relationships/image" Target="media/scanner_build_phot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